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80"/>
        <w:jc w:val="center"/>
      </w:pPr>
      <w:r>
        <w:drawing>
          <wp:inline xmlns:a="http://schemas.openxmlformats.org/drawingml/2006/main" xmlns:pic="http://schemas.openxmlformats.org/drawingml/2006/picture">
            <wp:extent cx="6120000" cy="1036190"/>
            <wp:docPr id="1" name="Picture 1" descr="Bannière Pacturion avec logo doré sur fond sombre et ligne d’horizon lumineuse" title="Pacturion"/>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6120000" cy="1036190"/>
                    </a:xfrm>
                    <a:prstGeom prst="rect"/>
                  </pic:spPr>
                </pic:pic>
              </a:graphicData>
            </a:graphic>
          </wp:inline>
        </w:drawing>
      </w:r>
    </w:p>
    <w:p>
      <w:pPr>
        <w:spacing w:after="160"/>
      </w:pPr>
      <w:r>
        <w:rPr>
          <w:rFonts w:ascii="Arial" w:hAnsi="Arial" w:eastAsia="Arial"/>
          <w:b/>
          <w:color w:val="06110B"/>
          <w:sz w:val="54"/>
        </w:rPr>
        <w:t>REGISTRE DES PREUVES TECHNIQUES</w:t>
      </w:r>
    </w:p>
    <w:p>
      <w:pPr>
        <w:spacing w:after="280"/>
      </w:pPr>
      <w:r>
        <w:rPr>
          <w:rFonts w:ascii="Arial" w:hAnsi="Arial" w:eastAsia="Arial"/>
          <w:color w:val="155A3E"/>
          <w:sz w:val="32"/>
        </w:rPr>
        <w:t>VERIDIA Protocol · Audit readiness</w:t>
      </w:r>
    </w:p>
    <w:p>
      <w:pPr>
        <w:spacing w:after="480"/>
      </w:pPr>
      <w:r>
        <w:rPr>
          <w:rFonts w:ascii="Arial" w:hAnsi="Arial" w:eastAsia="Arial"/>
          <w:color w:val="162019"/>
          <w:sz w:val="23"/>
        </w:rPr>
        <w:t>Registre contrôlé reliant les versions, builds, tests, déploiements et artefacts remis à un auditeur indépendant.</w:t>
      </w:r>
    </w:p>
    <w:tbl>
      <w:tblPr>
        <w:tblStyle w:val="TableGrid"/>
        <w:tblW w:type="dxa" w:w="9600"/>
        <w:jc w:val="left"/>
        <w:tblLayout w:type="fixed"/>
        <w:tblLook w:firstColumn="1" w:firstRow="1" w:lastColumn="0" w:lastRow="0" w:noHBand="0" w:noVBand="1" w:val="04A0"/>
        <w:tblInd w:w="120" w:type="dxa"/>
      </w:tblPr>
      <w:tblGrid>
        <w:gridCol w:w="1300"/>
        <w:gridCol w:w="2100"/>
        <w:gridCol w:w="3000"/>
        <w:gridCol w:w="3200"/>
      </w:tblGrid>
      <w:tr>
        <w:trPr>
          <w:tblHeader w:val="true"/>
          <w:cantSplit/>
        </w:trPr>
        <w:tc>
          <w:tcPr>
            <w:tcW w:type="dxa" w:w="13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VERSION</w:t>
            </w:r>
          </w:p>
        </w:tc>
        <w:tc>
          <w:tcPr>
            <w:tcW w:type="dxa" w:w="21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DATE</w:t>
            </w:r>
          </w:p>
        </w:tc>
        <w:tc>
          <w:tcPr>
            <w:tcW w:type="dxa" w:w="30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STATUT</w:t>
            </w:r>
          </w:p>
        </w:tc>
        <w:tc>
          <w:tcPr>
            <w:tcW w:type="dxa" w:w="32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RÉSEAU</w:t>
            </w:r>
          </w:p>
        </w:tc>
      </w:tr>
      <w:tr>
        <w:trPr>
          <w:cantSplit/>
        </w:trPr>
        <w:tc>
          <w:tcPr>
            <w:tcW w:type="dxa" w:w="1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1.0</w:t>
            </w:r>
          </w:p>
        </w:tc>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8 septembre 2026</w:t>
            </w:r>
          </w:p>
        </w:tc>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À compléter avant audit</w:t>
            </w:r>
          </w:p>
        </w:tc>
        <w:tc>
          <w:tcPr>
            <w:tcW w:type="dxa" w:w="3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Base Sepolia · chain ID 84532</w:t>
            </w:r>
          </w:p>
        </w:tc>
      </w:tr>
    </w:tbl>
    <w:p>
      <w:pPr>
        <w:spacing w:after="40"/>
      </w:pPr>
    </w:p>
    <w:p>
      <w:pPr>
        <w:spacing w:before="100" w:after="180" w:line="283" w:lineRule="auto"/>
        <w:ind w:left="227" w:right="170"/>
        <w:shd w:fill="F6F0E3"/>
        <w:pBdr>
          <w:left w:val="single" w:sz="18" w:space="8" w:color="C6A15B"/>
        </w:pBdr>
      </w:pPr>
      <w:r>
        <w:rPr>
          <w:rFonts w:ascii="Arial" w:hAnsi="Arial" w:eastAsia="Arial"/>
          <w:b/>
          <w:color w:val="C6A15B"/>
          <w:sz w:val="16"/>
        </w:rPr>
        <w:t>NATURE DU DOCUMENT</w:t>
        <w:br/>
      </w:r>
      <w:r>
        <w:rPr>
          <w:rFonts w:ascii="Arial" w:hAnsi="Arial" w:eastAsia="Arial"/>
          <w:b w:val="0"/>
          <w:color w:val="162019"/>
          <w:sz w:val="20"/>
        </w:rPr>
        <w:t>Ce registre n’est pas une preuve par lui-même. Chaque ligne doit pointer vers une pièce reproductible, datée, attribuée à un propriétaire et rattachée à la version exacte examinée.</w:t>
      </w:r>
    </w:p>
    <w:p>
      <w:pPr>
        <w:spacing w:before="920"/>
      </w:pPr>
      <w:r>
        <w:rPr>
          <w:rFonts w:ascii="Arial" w:hAnsi="Arial" w:eastAsia="Arial"/>
          <w:b/>
          <w:color w:val="C6A15B"/>
          <w:sz w:val="22"/>
        </w:rPr>
        <w:t>Infrastructure for verifiable commitments.</w:t>
      </w:r>
    </w:p>
    <w:p>
      <w:r>
        <w:br w:type="page"/>
      </w:r>
    </w:p>
    <w:p>
      <w:pPr>
        <w:keepNext/>
        <w:spacing w:before="0" w:after="100"/>
      </w:pPr>
      <w:r>
        <w:rPr>
          <w:rFonts w:ascii="Arial" w:hAnsi="Arial" w:eastAsia="Arial"/>
          <w:b/>
          <w:color w:val="C6A15B"/>
          <w:sz w:val="16"/>
        </w:rPr>
        <w:t>CONTRÔLE DU REGISTRE</w:t>
      </w:r>
    </w:p>
    <w:p>
      <w:pPr>
        <w:spacing w:after="260"/>
      </w:pPr>
      <w:r>
        <w:rPr>
          <w:rFonts w:ascii="Arial" w:hAnsi="Arial" w:eastAsia="Arial"/>
          <w:b/>
          <w:color w:val="06110B"/>
          <w:sz w:val="46"/>
        </w:rPr>
        <w:t>Règles de tenue et de recevabilité</w:t>
      </w:r>
    </w:p>
    <w:tbl>
      <w:tblPr>
        <w:tblStyle w:val="TableGrid"/>
        <w:tblW w:type="dxa" w:w="9500"/>
        <w:jc w:val="left"/>
        <w:tblLayout w:type="fixed"/>
        <w:tblLook w:firstColumn="1" w:firstRow="1" w:lastColumn="0" w:lastRow="0" w:noHBand="0" w:noVBand="1" w:val="04A0"/>
        <w:tblInd w:w="120" w:type="dxa"/>
      </w:tblPr>
      <w:tblGrid>
        <w:gridCol w:w="3000"/>
        <w:gridCol w:w="6500"/>
      </w:tblGrid>
      <w:tr>
        <w:trPr>
          <w:tblHeader w:val="true"/>
          <w:cantSplit/>
        </w:trPr>
        <w:tc>
          <w:tcPr>
            <w:tcW w:type="dxa" w:w="30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CHAMP</w:t>
            </w:r>
          </w:p>
        </w:tc>
        <w:tc>
          <w:tcPr>
            <w:tcW w:type="dxa" w:w="65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VALEUR</w:t>
            </w:r>
          </w:p>
        </w:tc>
      </w:tr>
      <w:tr>
        <w:trPr>
          <w:cantSplit/>
        </w:trPr>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Propriétaire du registre</w:t>
            </w:r>
          </w:p>
        </w:tc>
        <w:tc>
          <w:tcPr>
            <w:tcW w:type="dxa" w:w="6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À RENSEIGNER</w:t>
            </w:r>
          </w:p>
        </w:tc>
      </w:tr>
      <w:tr>
        <w:trPr>
          <w:cantSplit/>
        </w:trPr>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Responsable technique</w:t>
            </w:r>
          </w:p>
        </w:tc>
        <w:tc>
          <w:tcPr>
            <w:tcW w:type="dxa" w:w="6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À RENSEIGNER</w:t>
            </w:r>
          </w:p>
        </w:tc>
      </w:tr>
      <w:tr>
        <w:trPr>
          <w:cantSplit/>
        </w:trPr>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Responsable sécurité</w:t>
            </w:r>
          </w:p>
        </w:tc>
        <w:tc>
          <w:tcPr>
            <w:tcW w:type="dxa" w:w="6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À RENSEIGNER</w:t>
            </w:r>
          </w:p>
        </w:tc>
      </w:tr>
      <w:tr>
        <w:trPr>
          <w:cantSplit/>
        </w:trPr>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Version candidate</w:t>
            </w:r>
          </w:p>
        </w:tc>
        <w:tc>
          <w:tcPr>
            <w:tcW w:type="dxa" w:w="6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À RENSEIGNER</w:t>
            </w:r>
          </w:p>
        </w:tc>
      </w:tr>
      <w:tr>
        <w:trPr>
          <w:cantSplit/>
        </w:trPr>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Environnement</w:t>
            </w:r>
          </w:p>
        </w:tc>
        <w:tc>
          <w:tcPr>
            <w:tcW w:type="dxa" w:w="6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Base Sepolia — chain ID 84532</w:t>
            </w:r>
          </w:p>
        </w:tc>
      </w:tr>
      <w:tr>
        <w:trPr>
          <w:cantSplit/>
        </w:trPr>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Audit indépendant</w:t>
            </w:r>
          </w:p>
        </w:tc>
        <w:tc>
          <w:tcPr>
            <w:tcW w:type="dxa" w:w="6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Non réalisé à la date de référence</w:t>
            </w:r>
          </w:p>
        </w:tc>
      </w:tr>
      <w:tr>
        <w:trPr>
          <w:cantSplit/>
        </w:trPr>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Diffusion</w:t>
            </w:r>
          </w:p>
        </w:tc>
        <w:tc>
          <w:tcPr>
            <w:tcW w:type="dxa" w:w="6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Équipe Pacturion et auditeur autorisé</w:t>
            </w:r>
          </w:p>
        </w:tc>
      </w:tr>
    </w:tbl>
    <w:p>
      <w:pPr>
        <w:spacing w:after="40"/>
      </w:pPr>
    </w:p>
    <w:p>
      <w:pPr>
        <w:pStyle w:val="Heading2"/>
      </w:pPr>
      <w:r>
        <w:t>Une preuve est recevable si elle est</w:t>
      </w:r>
    </w:p>
    <w:p>
      <w:pPr>
        <w:numPr>
          <w:ilvl w:val="0"/>
          <w:numId w:val="16"/>
        </w:numPr>
        <w:spacing w:after="80" w:line="283" w:lineRule="auto"/>
      </w:pPr>
      <w:r>
        <w:rPr>
          <w:rFonts w:ascii="Arial" w:hAnsi="Arial" w:eastAsia="Arial"/>
          <w:color w:val="162019"/>
          <w:sz w:val="20"/>
        </w:rPr>
        <w:t>identifiée par une référence unique et un intitulé stable ;</w:t>
      </w:r>
    </w:p>
    <w:p>
      <w:pPr>
        <w:numPr>
          <w:ilvl w:val="0"/>
          <w:numId w:val="16"/>
        </w:numPr>
        <w:spacing w:after="80" w:line="283" w:lineRule="auto"/>
      </w:pPr>
      <w:r>
        <w:rPr>
          <w:rFonts w:ascii="Arial" w:hAnsi="Arial" w:eastAsia="Arial"/>
          <w:color w:val="162019"/>
          <w:sz w:val="20"/>
        </w:rPr>
        <w:t>rattachée à un commit, un environnement et une date UTC ;</w:t>
      </w:r>
    </w:p>
    <w:p>
      <w:pPr>
        <w:numPr>
          <w:ilvl w:val="0"/>
          <w:numId w:val="16"/>
        </w:numPr>
        <w:spacing w:after="80" w:line="283" w:lineRule="auto"/>
      </w:pPr>
      <w:r>
        <w:rPr>
          <w:rFonts w:ascii="Arial" w:hAnsi="Arial" w:eastAsia="Arial"/>
          <w:color w:val="162019"/>
          <w:sz w:val="20"/>
        </w:rPr>
        <w:t>reproductible à l’aide d’une commande ou d’une procédure documentée ;</w:t>
      </w:r>
    </w:p>
    <w:p>
      <w:pPr>
        <w:numPr>
          <w:ilvl w:val="0"/>
          <w:numId w:val="16"/>
        </w:numPr>
        <w:spacing w:after="80" w:line="283" w:lineRule="auto"/>
      </w:pPr>
      <w:r>
        <w:rPr>
          <w:rFonts w:ascii="Arial" w:hAnsi="Arial" w:eastAsia="Arial"/>
          <w:color w:val="162019"/>
          <w:sz w:val="20"/>
        </w:rPr>
        <w:t>conservée en lecture seule avec un checksum ;</w:t>
      </w:r>
    </w:p>
    <w:p>
      <w:pPr>
        <w:numPr>
          <w:ilvl w:val="0"/>
          <w:numId w:val="16"/>
        </w:numPr>
        <w:spacing w:after="80" w:line="283" w:lineRule="auto"/>
      </w:pPr>
      <w:r>
        <w:rPr>
          <w:rFonts w:ascii="Arial" w:hAnsi="Arial" w:eastAsia="Arial"/>
          <w:color w:val="162019"/>
          <w:sz w:val="20"/>
        </w:rPr>
        <w:t>attribuée à un propriétaire et accompagnée de son statut de validation.</w:t>
      </w:r>
    </w:p>
    <w:p>
      <w:pPr>
        <w:spacing w:before="100" w:after="180" w:line="283" w:lineRule="auto"/>
        <w:ind w:left="227" w:right="170"/>
        <w:shd w:fill="F6F0E3"/>
        <w:pBdr>
          <w:left w:val="single" w:sz="18" w:space="8" w:color="C6A15B"/>
        </w:pBdr>
      </w:pPr>
      <w:r>
        <w:rPr>
          <w:rFonts w:ascii="Arial" w:hAnsi="Arial" w:eastAsia="Arial"/>
          <w:b/>
          <w:color w:val="C6A15B"/>
          <w:sz w:val="16"/>
        </w:rPr>
        <w:t>INTERDICTION</w:t>
        <w:br/>
      </w:r>
      <w:r>
        <w:rPr>
          <w:rFonts w:ascii="Arial" w:hAnsi="Arial" w:eastAsia="Arial"/>
          <w:b w:val="0"/>
          <w:color w:val="162019"/>
          <w:sz w:val="20"/>
        </w:rPr>
        <w:t>Ne jamais inclure de clé privée, seed phrase, jeton d’accès, secret RPC ou donnée personnelle non nécessaire. Les valeurs absentes restent marquées À RENSEIGNER ou À PRODUIRE.</w:t>
      </w:r>
    </w:p>
    <w:p>
      <w:r>
        <w:br w:type="page"/>
      </w:r>
    </w:p>
    <w:p>
      <w:pPr>
        <w:keepNext/>
        <w:spacing w:before="440" w:after="100"/>
      </w:pPr>
      <w:r>
        <w:rPr>
          <w:rFonts w:ascii="Arial" w:hAnsi="Arial" w:eastAsia="Arial"/>
          <w:b/>
          <w:color w:val="C6A15B"/>
          <w:sz w:val="16"/>
        </w:rPr>
        <w:t>CHAPITRE 01</w:t>
      </w:r>
    </w:p>
    <w:p>
      <w:pPr>
        <w:pStyle w:val="Heading1"/>
        <w:pageBreakBefore w:val="0"/>
      </w:pPr>
      <w:r>
        <w:t>Modèle de preuve et statuts</w:t>
      </w:r>
    </w:p>
    <w:p>
      <w:pPr>
        <w:keepNext/>
        <w:spacing w:after="320"/>
      </w:pPr>
      <w:r>
        <w:rPr>
          <w:rFonts w:ascii="Arial" w:hAnsi="Arial" w:eastAsia="Arial"/>
          <w:i/>
          <w:color w:val="66736B"/>
          <w:sz w:val="25"/>
        </w:rPr>
        <w:t>Employer le même vocabulaire dans le registre, les rapports de test et les échanges avec l’auditeur.</w:t>
      </w:r>
    </w:p>
    <w:tbl>
      <w:tblPr>
        <w:tblStyle w:val="TableGrid"/>
        <w:tblW w:type="dxa" w:w="9500"/>
        <w:jc w:val="left"/>
        <w:tblLayout w:type="fixed"/>
        <w:tblLook w:firstColumn="1" w:firstRow="1" w:lastColumn="0" w:lastRow="0" w:noHBand="0" w:noVBand="1" w:val="04A0"/>
        <w:tblInd w:w="120" w:type="dxa"/>
      </w:tblPr>
      <w:tblGrid>
        <w:gridCol w:w="2100"/>
        <w:gridCol w:w="4700"/>
        <w:gridCol w:w="2700"/>
      </w:tblGrid>
      <w:tr>
        <w:trPr>
          <w:tblHeader w:val="true"/>
          <w:cantSplit/>
        </w:trPr>
        <w:tc>
          <w:tcPr>
            <w:tcW w:type="dxa" w:w="21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STATUT</w:t>
            </w:r>
          </w:p>
        </w:tc>
        <w:tc>
          <w:tcPr>
            <w:tcW w:type="dxa" w:w="47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DÉFINITION</w:t>
            </w:r>
          </w:p>
        </w:tc>
        <w:tc>
          <w:tcPr>
            <w:tcW w:type="dxa" w:w="27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USAGE</w:t>
            </w:r>
          </w:p>
        </w:tc>
      </w:tr>
      <w:tr>
        <w:trPr>
          <w:cantSplit/>
        </w:trPr>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ÉTABLI</w:t>
            </w:r>
          </w:p>
        </w:tc>
        <w:tc>
          <w:tcPr>
            <w:tcW w:type="dxa" w:w="4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Fait appuyé par une source disponible et identifiable.</w:t>
            </w:r>
          </w:p>
        </w:tc>
        <w:tc>
          <w:tcPr>
            <w:tcW w:type="dxa" w:w="2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Renseigner la référence de la pièce.</w:t>
            </w:r>
          </w:p>
        </w:tc>
      </w:tr>
      <w:tr>
        <w:trPr>
          <w:cantSplit/>
        </w:trPr>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DÉCLARÉ</w:t>
            </w:r>
          </w:p>
        </w:tc>
        <w:tc>
          <w:tcPr>
            <w:tcW w:type="dxa" w:w="4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Information communiquée par le porteur sans pièce formelle disponible.</w:t>
            </w:r>
          </w:p>
        </w:tc>
        <w:tc>
          <w:tcPr>
            <w:tcW w:type="dxa" w:w="2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Ne pas présenter comme preuve auditée.</w:t>
            </w:r>
          </w:p>
        </w:tc>
      </w:tr>
      <w:tr>
        <w:trPr>
          <w:cantSplit/>
        </w:trPr>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À RENSEIGNER</w:t>
            </w:r>
          </w:p>
        </w:tc>
        <w:tc>
          <w:tcPr>
            <w:tcW w:type="dxa" w:w="4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Valeur exacte inconnue ou non consolidée.</w:t>
            </w:r>
          </w:p>
        </w:tc>
        <w:tc>
          <w:tcPr>
            <w:tcW w:type="dxa" w:w="2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Compléter avant gel du périmètre.</w:t>
            </w:r>
          </w:p>
        </w:tc>
      </w:tr>
      <w:tr>
        <w:trPr>
          <w:cantSplit/>
        </w:trPr>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À PRODUIRE</w:t>
            </w:r>
          </w:p>
        </w:tc>
        <w:tc>
          <w:tcPr>
            <w:tcW w:type="dxa" w:w="4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Livrable ou résultat brut absent.</w:t>
            </w:r>
          </w:p>
        </w:tc>
        <w:tc>
          <w:tcPr>
            <w:tcW w:type="dxa" w:w="2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Créer, dater et rattacher au commit.</w:t>
            </w:r>
          </w:p>
        </w:tc>
      </w:tr>
      <w:tr>
        <w:trPr>
          <w:cantSplit/>
        </w:trPr>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À JOINDRE</w:t>
            </w:r>
          </w:p>
        </w:tc>
        <w:tc>
          <w:tcPr>
            <w:tcW w:type="dxa" w:w="4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Pièce existante mais non intégrée au pack.</w:t>
            </w:r>
          </w:p>
        </w:tc>
        <w:tc>
          <w:tcPr>
            <w:tcW w:type="dxa" w:w="2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Copier dans l’index contrôlé.</w:t>
            </w:r>
          </w:p>
        </w:tc>
      </w:tr>
      <w:tr>
        <w:trPr>
          <w:cantSplit/>
        </w:trPr>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VALIDÉ INTERNE</w:t>
            </w:r>
          </w:p>
        </w:tc>
        <w:tc>
          <w:tcPr>
            <w:tcW w:type="dxa" w:w="4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Vérification réalisée par Pacturion.</w:t>
            </w:r>
          </w:p>
        </w:tc>
        <w:tc>
          <w:tcPr>
            <w:tcW w:type="dxa" w:w="2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Conserver le valideur et la date.</w:t>
            </w:r>
          </w:p>
        </w:tc>
      </w:tr>
      <w:tr>
        <w:trPr>
          <w:cantSplit/>
        </w:trPr>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VALIDÉ EXTERNE</w:t>
            </w:r>
          </w:p>
        </w:tc>
        <w:tc>
          <w:tcPr>
            <w:tcW w:type="dxa" w:w="4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Vérification réalisée par un tiers identifié.</w:t>
            </w:r>
          </w:p>
        </w:tc>
        <w:tc>
          <w:tcPr>
            <w:tcW w:type="dxa" w:w="2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Exiger rapport ou signature.</w:t>
            </w:r>
          </w:p>
        </w:tc>
      </w:tr>
      <w:tr>
        <w:trPr>
          <w:cantSplit/>
        </w:trPr>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REJETÉ</w:t>
            </w:r>
          </w:p>
        </w:tc>
        <w:tc>
          <w:tcPr>
            <w:tcW w:type="dxa" w:w="4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Pièce incomplète, incohérente ou non reproductible.</w:t>
            </w:r>
          </w:p>
        </w:tc>
        <w:tc>
          <w:tcPr>
            <w:tcW w:type="dxa" w:w="2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Motiver et remplacer.</w:t>
            </w:r>
          </w:p>
        </w:tc>
      </w:tr>
    </w:tbl>
    <w:p>
      <w:pPr>
        <w:spacing w:after="40"/>
      </w:pPr>
    </w:p>
    <w:p>
      <w:pPr>
        <w:pStyle w:val="Heading2"/>
      </w:pPr>
      <w:r>
        <w:t>Chaîne de traçabilité</w:t>
      </w:r>
    </w:p>
    <w:p>
      <w:pPr>
        <w:numPr>
          <w:ilvl w:val="0"/>
          <w:numId w:val="17"/>
        </w:numPr>
        <w:spacing w:after="80" w:line="283" w:lineRule="auto"/>
      </w:pPr>
      <w:r>
        <w:rPr>
          <w:rFonts w:ascii="Arial" w:hAnsi="Arial" w:eastAsia="Arial"/>
          <w:color w:val="162019"/>
          <w:sz w:val="20"/>
        </w:rPr>
        <w:t>Identifier l’objet vérifié : contrat, service, règle ou propriété.</w:t>
      </w:r>
    </w:p>
    <w:p>
      <w:pPr>
        <w:numPr>
          <w:ilvl w:val="0"/>
          <w:numId w:val="17"/>
        </w:numPr>
        <w:spacing w:after="80" w:line="283" w:lineRule="auto"/>
      </w:pPr>
      <w:r>
        <w:rPr>
          <w:rFonts w:ascii="Arial" w:hAnsi="Arial" w:eastAsia="Arial"/>
          <w:color w:val="162019"/>
          <w:sz w:val="20"/>
        </w:rPr>
        <w:t>Fixer la version : dépôt, commit, tag, dépendances et configuration.</w:t>
      </w:r>
    </w:p>
    <w:p>
      <w:pPr>
        <w:numPr>
          <w:ilvl w:val="0"/>
          <w:numId w:val="17"/>
        </w:numPr>
        <w:spacing w:after="80" w:line="283" w:lineRule="auto"/>
      </w:pPr>
      <w:r>
        <w:rPr>
          <w:rFonts w:ascii="Arial" w:hAnsi="Arial" w:eastAsia="Arial"/>
          <w:color w:val="162019"/>
          <w:sz w:val="20"/>
        </w:rPr>
        <w:t>Exécuter le contrôle selon une procédure reproductible.</w:t>
      </w:r>
    </w:p>
    <w:p>
      <w:pPr>
        <w:numPr>
          <w:ilvl w:val="0"/>
          <w:numId w:val="17"/>
        </w:numPr>
        <w:spacing w:after="80" w:line="283" w:lineRule="auto"/>
      </w:pPr>
      <w:r>
        <w:rPr>
          <w:rFonts w:ascii="Arial" w:hAnsi="Arial" w:eastAsia="Arial"/>
          <w:color w:val="162019"/>
          <w:sz w:val="20"/>
        </w:rPr>
        <w:t>Conserver le résultat brut et calculer son checksum.</w:t>
      </w:r>
    </w:p>
    <w:p>
      <w:pPr>
        <w:numPr>
          <w:ilvl w:val="0"/>
          <w:numId w:val="17"/>
        </w:numPr>
        <w:spacing w:after="80" w:line="283" w:lineRule="auto"/>
      </w:pPr>
      <w:r>
        <w:rPr>
          <w:rFonts w:ascii="Arial" w:hAnsi="Arial" w:eastAsia="Arial"/>
          <w:color w:val="162019"/>
          <w:sz w:val="20"/>
        </w:rPr>
        <w:t>Faire valider la pièce et reporter son statut dans le présent registre.</w:t>
      </w:r>
    </w:p>
    <w:p>
      <w:r>
        <w:br w:type="page"/>
      </w:r>
    </w:p>
    <w:p>
      <w:pPr>
        <w:keepNext/>
        <w:spacing w:before="440" w:after="100"/>
      </w:pPr>
      <w:r>
        <w:rPr>
          <w:rFonts w:ascii="Arial" w:hAnsi="Arial" w:eastAsia="Arial"/>
          <w:b/>
          <w:color w:val="C6A15B"/>
          <w:sz w:val="16"/>
        </w:rPr>
        <w:t>CHAPITRE 02</w:t>
      </w:r>
    </w:p>
    <w:p>
      <w:pPr>
        <w:pStyle w:val="Heading1"/>
        <w:pageBreakBefore w:val="0"/>
      </w:pPr>
      <w:r>
        <w:t>Identité de la version candidate</w:t>
      </w:r>
    </w:p>
    <w:p>
      <w:pPr>
        <w:keepNext/>
        <w:spacing w:after="320"/>
      </w:pPr>
      <w:r>
        <w:rPr>
          <w:rFonts w:ascii="Arial" w:hAnsi="Arial" w:eastAsia="Arial"/>
          <w:i/>
          <w:color w:val="66736B"/>
          <w:sz w:val="25"/>
        </w:rPr>
        <w:t>Aucune preuve ne doit flotter sans rattachement à une version de référence.</w:t>
      </w:r>
    </w:p>
    <w:tbl>
      <w:tblPr>
        <w:tblStyle w:val="TableGrid"/>
        <w:tblW w:type="dxa" w:w="9500"/>
        <w:jc w:val="left"/>
        <w:tblLayout w:type="fixed"/>
        <w:tblLook w:firstColumn="1" w:firstRow="1" w:lastColumn="0" w:lastRow="0" w:noHBand="0" w:noVBand="1" w:val="04A0"/>
        <w:tblInd w:w="120" w:type="dxa"/>
      </w:tblPr>
      <w:tblGrid>
        <w:gridCol w:w="900"/>
        <w:gridCol w:w="2200"/>
        <w:gridCol w:w="2100"/>
        <w:gridCol w:w="2600"/>
        <w:gridCol w:w="1700"/>
      </w:tblGrid>
      <w:tr>
        <w:trPr>
          <w:tblHeader w:val="true"/>
          <w:cantSplit/>
        </w:trPr>
        <w:tc>
          <w:tcPr>
            <w:tcW w:type="dxa" w:w="9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ID</w:t>
            </w:r>
          </w:p>
        </w:tc>
        <w:tc>
          <w:tcPr>
            <w:tcW w:type="dxa" w:w="22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PARAMÈTRE</w:t>
            </w:r>
          </w:p>
        </w:tc>
        <w:tc>
          <w:tcPr>
            <w:tcW w:type="dxa" w:w="21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VALEUR</w:t>
            </w:r>
          </w:p>
        </w:tc>
        <w:tc>
          <w:tcPr>
            <w:tcW w:type="dxa" w:w="26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SOURCE / PREUVE</w:t>
            </w:r>
          </w:p>
        </w:tc>
        <w:tc>
          <w:tcPr>
            <w:tcW w:type="dxa" w:w="17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STATUT</w:t>
            </w:r>
          </w:p>
        </w:tc>
      </w:tr>
      <w:tr>
        <w:trPr>
          <w:cantSplit/>
        </w:trPr>
        <w:tc>
          <w:tcPr>
            <w:tcW w:type="dxa" w:w="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V-01</w:t>
            </w:r>
          </w:p>
        </w:tc>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Dépôt principal</w:t>
            </w:r>
          </w:p>
        </w:tc>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RENSEIGNER</w:t>
            </w:r>
          </w:p>
        </w:tc>
        <w:tc>
          <w:tcPr>
            <w:tcW w:type="dxa" w:w="2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URL contrôlée</w:t>
            </w:r>
          </w:p>
        </w:tc>
        <w:tc>
          <w:tcPr>
            <w:tcW w:type="dxa" w:w="1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RENSEIGNER</w:t>
            </w:r>
          </w:p>
        </w:tc>
      </w:tr>
      <w:tr>
        <w:trPr>
          <w:cantSplit/>
        </w:trPr>
        <w:tc>
          <w:tcPr>
            <w:tcW w:type="dxa" w:w="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V-02</w:t>
            </w:r>
          </w:p>
        </w:tc>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Commit gelé</w:t>
            </w:r>
          </w:p>
        </w:tc>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RENSEIGNER</w:t>
            </w:r>
          </w:p>
        </w:tc>
        <w:tc>
          <w:tcPr>
            <w:tcW w:type="dxa" w:w="2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SHA complet</w:t>
            </w:r>
          </w:p>
        </w:tc>
        <w:tc>
          <w:tcPr>
            <w:tcW w:type="dxa" w:w="1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RENSEIGNER</w:t>
            </w:r>
          </w:p>
        </w:tc>
      </w:tr>
      <w:tr>
        <w:trPr>
          <w:cantSplit/>
        </w:trPr>
        <w:tc>
          <w:tcPr>
            <w:tcW w:type="dxa" w:w="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V-03</w:t>
            </w:r>
          </w:p>
        </w:tc>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Tag / release</w:t>
            </w:r>
          </w:p>
        </w:tc>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RENSEIGNER</w:t>
            </w:r>
          </w:p>
        </w:tc>
        <w:tc>
          <w:tcPr>
            <w:tcW w:type="dxa" w:w="2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Tag signé</w:t>
            </w:r>
          </w:p>
        </w:tc>
        <w:tc>
          <w:tcPr>
            <w:tcW w:type="dxa" w:w="1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RENSEIGNER</w:t>
            </w:r>
          </w:p>
        </w:tc>
      </w:tr>
      <w:tr>
        <w:trPr>
          <w:cantSplit/>
        </w:trPr>
        <w:tc>
          <w:tcPr>
            <w:tcW w:type="dxa" w:w="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V-04</w:t>
            </w:r>
          </w:p>
        </w:tc>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Branche</w:t>
            </w:r>
          </w:p>
        </w:tc>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RENSEIGNER</w:t>
            </w:r>
          </w:p>
        </w:tc>
        <w:tc>
          <w:tcPr>
            <w:tcW w:type="dxa" w:w="2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Règles de protection</w:t>
            </w:r>
          </w:p>
        </w:tc>
        <w:tc>
          <w:tcPr>
            <w:tcW w:type="dxa" w:w="1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RENSEIGNER</w:t>
            </w:r>
          </w:p>
        </w:tc>
      </w:tr>
      <w:tr>
        <w:trPr>
          <w:cantSplit/>
        </w:trPr>
        <w:tc>
          <w:tcPr>
            <w:tcW w:type="dxa" w:w="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V-05</w:t>
            </w:r>
          </w:p>
        </w:tc>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Date de gel</w:t>
            </w:r>
          </w:p>
        </w:tc>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RENSEIGNER</w:t>
            </w:r>
          </w:p>
        </w:tc>
        <w:tc>
          <w:tcPr>
            <w:tcW w:type="dxa" w:w="2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UTC</w:t>
            </w:r>
          </w:p>
        </w:tc>
        <w:tc>
          <w:tcPr>
            <w:tcW w:type="dxa" w:w="1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RENSEIGNER</w:t>
            </w:r>
          </w:p>
        </w:tc>
      </w:tr>
      <w:tr>
        <w:trPr>
          <w:cantSplit/>
        </w:trPr>
        <w:tc>
          <w:tcPr>
            <w:tcW w:type="dxa" w:w="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V-06</w:t>
            </w:r>
          </w:p>
        </w:tc>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Approbateur technique</w:t>
            </w:r>
          </w:p>
        </w:tc>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RENSEIGNER</w:t>
            </w:r>
          </w:p>
        </w:tc>
        <w:tc>
          <w:tcPr>
            <w:tcW w:type="dxa" w:w="2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Visa</w:t>
            </w:r>
          </w:p>
        </w:tc>
        <w:tc>
          <w:tcPr>
            <w:tcW w:type="dxa" w:w="1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RENSEIGNER</w:t>
            </w:r>
          </w:p>
        </w:tc>
      </w:tr>
      <w:tr>
        <w:trPr>
          <w:cantSplit/>
        </w:trPr>
        <w:tc>
          <w:tcPr>
            <w:tcW w:type="dxa" w:w="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V-07</w:t>
            </w:r>
          </w:p>
        </w:tc>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Approbateur sécurité</w:t>
            </w:r>
          </w:p>
        </w:tc>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RENSEIGNER</w:t>
            </w:r>
          </w:p>
        </w:tc>
        <w:tc>
          <w:tcPr>
            <w:tcW w:type="dxa" w:w="2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Visa</w:t>
            </w:r>
          </w:p>
        </w:tc>
        <w:tc>
          <w:tcPr>
            <w:tcW w:type="dxa" w:w="1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RENSEIGNER</w:t>
            </w:r>
          </w:p>
        </w:tc>
      </w:tr>
    </w:tbl>
    <w:p>
      <w:pPr>
        <w:spacing w:after="40"/>
      </w:pPr>
    </w:p>
    <w:p>
      <w:pPr>
        <w:pStyle w:val="Heading2"/>
      </w:pPr>
      <w:r>
        <w:t>Périmètre de code</w:t>
      </w:r>
    </w:p>
    <w:tbl>
      <w:tblPr>
        <w:tblStyle w:val="TableGrid"/>
        <w:tblW w:type="dxa" w:w="9500"/>
        <w:jc w:val="left"/>
        <w:tblLayout w:type="fixed"/>
        <w:tblLook w:firstColumn="1" w:firstRow="1" w:lastColumn="0" w:lastRow="0" w:noHBand="0" w:noVBand="1" w:val="04A0"/>
        <w:tblInd w:w="120" w:type="dxa"/>
      </w:tblPr>
      <w:tblGrid>
        <w:gridCol w:w="2700"/>
        <w:gridCol w:w="2700"/>
        <w:gridCol w:w="1600"/>
        <w:gridCol w:w="2500"/>
      </w:tblGrid>
      <w:tr>
        <w:trPr>
          <w:tblHeader w:val="true"/>
          <w:cantSplit/>
        </w:trPr>
        <w:tc>
          <w:tcPr>
            <w:tcW w:type="dxa" w:w="27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CHEMIN / MODULE</w:t>
            </w:r>
          </w:p>
        </w:tc>
        <w:tc>
          <w:tcPr>
            <w:tcW w:type="dxa" w:w="27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RÔLE</w:t>
            </w:r>
          </w:p>
        </w:tc>
        <w:tc>
          <w:tcPr>
            <w:tcW w:type="dxa" w:w="16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INCLUS ?</w:t>
            </w:r>
          </w:p>
        </w:tc>
        <w:tc>
          <w:tcPr>
            <w:tcW w:type="dxa" w:w="25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JUSTIFICATION</w:t>
            </w:r>
          </w:p>
        </w:tc>
      </w:tr>
      <w:tr>
        <w:trPr>
          <w:cantSplit/>
        </w:trPr>
        <w:tc>
          <w:tcPr>
            <w:tcW w:type="dxa" w:w="2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RENSEIGNER</w:t>
            </w:r>
          </w:p>
        </w:tc>
        <w:tc>
          <w:tcPr>
            <w:tcW w:type="dxa" w:w="2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Contrats cœur</w:t>
            </w:r>
          </w:p>
        </w:tc>
        <w:tc>
          <w:tcPr>
            <w:tcW w:type="dxa" w:w="1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OUI / NON</w:t>
            </w:r>
          </w:p>
        </w:tc>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RENSEIGNER</w:t>
            </w:r>
          </w:p>
        </w:tc>
      </w:tr>
      <w:tr>
        <w:trPr>
          <w:cantSplit/>
        </w:trPr>
        <w:tc>
          <w:tcPr>
            <w:tcW w:type="dxa" w:w="2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RENSEIGNER</w:t>
            </w:r>
          </w:p>
        </w:tc>
        <w:tc>
          <w:tcPr>
            <w:tcW w:type="dxa" w:w="2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Proof / Trust Engine</w:t>
            </w:r>
          </w:p>
        </w:tc>
        <w:tc>
          <w:tcPr>
            <w:tcW w:type="dxa" w:w="1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OUI / NON</w:t>
            </w:r>
          </w:p>
        </w:tc>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RENSEIGNER</w:t>
            </w:r>
          </w:p>
        </w:tc>
      </w:tr>
      <w:tr>
        <w:trPr>
          <w:cantSplit/>
        </w:trPr>
        <w:tc>
          <w:tcPr>
            <w:tcW w:type="dxa" w:w="2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RENSEIGNER</w:t>
            </w:r>
          </w:p>
        </w:tc>
        <w:tc>
          <w:tcPr>
            <w:tcW w:type="dxa" w:w="2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Collecteurs</w:t>
            </w:r>
          </w:p>
        </w:tc>
        <w:tc>
          <w:tcPr>
            <w:tcW w:type="dxa" w:w="1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OUI / NON</w:t>
            </w:r>
          </w:p>
        </w:tc>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RENSEIGNER</w:t>
            </w:r>
          </w:p>
        </w:tc>
      </w:tr>
      <w:tr>
        <w:trPr>
          <w:cantSplit/>
        </w:trPr>
        <w:tc>
          <w:tcPr>
            <w:tcW w:type="dxa" w:w="2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RENSEIGNER</w:t>
            </w:r>
          </w:p>
        </w:tc>
        <w:tc>
          <w:tcPr>
            <w:tcW w:type="dxa" w:w="2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Indexer / persistance</w:t>
            </w:r>
          </w:p>
        </w:tc>
        <w:tc>
          <w:tcPr>
            <w:tcW w:type="dxa" w:w="1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OUI / NON</w:t>
            </w:r>
          </w:p>
        </w:tc>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RENSEIGNER</w:t>
            </w:r>
          </w:p>
        </w:tc>
      </w:tr>
      <w:tr>
        <w:trPr>
          <w:cantSplit/>
        </w:trPr>
        <w:tc>
          <w:tcPr>
            <w:tcW w:type="dxa" w:w="2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RENSEIGNER</w:t>
            </w:r>
          </w:p>
        </w:tc>
        <w:tc>
          <w:tcPr>
            <w:tcW w:type="dxa" w:w="2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Interfaces / API</w:t>
            </w:r>
          </w:p>
        </w:tc>
        <w:tc>
          <w:tcPr>
            <w:tcW w:type="dxa" w:w="1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OUI / NON</w:t>
            </w:r>
          </w:p>
        </w:tc>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RENSEIGNER</w:t>
            </w:r>
          </w:p>
        </w:tc>
      </w:tr>
    </w:tbl>
    <w:p>
      <w:pPr>
        <w:spacing w:after="40"/>
      </w:pPr>
    </w:p>
    <w:p>
      <w:r>
        <w:br w:type="page"/>
      </w:r>
    </w:p>
    <w:p>
      <w:pPr>
        <w:keepNext/>
        <w:spacing w:before="440" w:after="100"/>
      </w:pPr>
      <w:r>
        <w:rPr>
          <w:rFonts w:ascii="Arial" w:hAnsi="Arial" w:eastAsia="Arial"/>
          <w:b/>
          <w:color w:val="C6A15B"/>
          <w:sz w:val="16"/>
        </w:rPr>
        <w:t>CHAPITRE 03</w:t>
      </w:r>
    </w:p>
    <w:p>
      <w:pPr>
        <w:pStyle w:val="Heading1"/>
        <w:pageBreakBefore w:val="0"/>
      </w:pPr>
      <w:r>
        <w:t>Environnement et build reproductible</w:t>
      </w:r>
    </w:p>
    <w:p>
      <w:pPr>
        <w:keepNext/>
        <w:spacing w:after="320"/>
      </w:pPr>
      <w:r>
        <w:rPr>
          <w:rFonts w:ascii="Arial" w:hAnsi="Arial" w:eastAsia="Arial"/>
          <w:i/>
          <w:color w:val="66736B"/>
          <w:sz w:val="25"/>
        </w:rPr>
        <w:t>Enregistrer les paramètres nécessaires pour reconstruire les artefacts sans dépendre du poste d’origine.</w:t>
      </w:r>
    </w:p>
    <w:tbl>
      <w:tblPr>
        <w:tblStyle w:val="TableGrid"/>
        <w:tblW w:type="dxa" w:w="9500"/>
        <w:jc w:val="left"/>
        <w:tblLayout w:type="fixed"/>
        <w:tblLook w:firstColumn="1" w:firstRow="1" w:lastColumn="0" w:lastRow="0" w:noHBand="0" w:noVBand="1" w:val="04A0"/>
        <w:tblInd w:w="120" w:type="dxa"/>
      </w:tblPr>
      <w:tblGrid>
        <w:gridCol w:w="900"/>
        <w:gridCol w:w="2100"/>
        <w:gridCol w:w="2300"/>
        <w:gridCol w:w="2400"/>
        <w:gridCol w:w="1800"/>
      </w:tblGrid>
      <w:tr>
        <w:trPr>
          <w:tblHeader w:val="true"/>
          <w:cantSplit/>
        </w:trPr>
        <w:tc>
          <w:tcPr>
            <w:tcW w:type="dxa" w:w="9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ID</w:t>
            </w:r>
          </w:p>
        </w:tc>
        <w:tc>
          <w:tcPr>
            <w:tcW w:type="dxa" w:w="21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ÉLÉMENT</w:t>
            </w:r>
          </w:p>
        </w:tc>
        <w:tc>
          <w:tcPr>
            <w:tcW w:type="dxa" w:w="23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VALEUR EXACTE</w:t>
            </w:r>
          </w:p>
        </w:tc>
        <w:tc>
          <w:tcPr>
            <w:tcW w:type="dxa" w:w="24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PIÈCE</w:t>
            </w:r>
          </w:p>
        </w:tc>
        <w:tc>
          <w:tcPr>
            <w:tcW w:type="dxa" w:w="18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STATUT</w:t>
            </w:r>
          </w:p>
        </w:tc>
      </w:tr>
      <w:tr>
        <w:trPr>
          <w:cantSplit/>
        </w:trPr>
        <w:tc>
          <w:tcPr>
            <w:tcW w:type="dxa" w:w="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B-01</w:t>
            </w:r>
          </w:p>
        </w:tc>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OS / image</w:t>
            </w:r>
          </w:p>
        </w:tc>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RENSEIGNER</w:t>
            </w:r>
          </w:p>
        </w:tc>
        <w:tc>
          <w:tcPr>
            <w:tcW w:type="dxa" w:w="2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Manifest / digest</w:t>
            </w:r>
          </w:p>
        </w:tc>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PRODUIRE</w:t>
            </w:r>
          </w:p>
        </w:tc>
      </w:tr>
      <w:tr>
        <w:trPr>
          <w:cantSplit/>
        </w:trPr>
        <w:tc>
          <w:tcPr>
            <w:tcW w:type="dxa" w:w="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B-02</w:t>
            </w:r>
          </w:p>
        </w:tc>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Runtime</w:t>
            </w:r>
          </w:p>
        </w:tc>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RENSEIGNER</w:t>
            </w:r>
          </w:p>
        </w:tc>
        <w:tc>
          <w:tcPr>
            <w:tcW w:type="dxa" w:w="2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Version</w:t>
            </w:r>
          </w:p>
        </w:tc>
        <w:tc>
          <w:tcPr>
            <w:tcW w:type="dxa" w:w="1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PRODUIRE</w:t>
            </w:r>
          </w:p>
        </w:tc>
      </w:tr>
      <w:tr>
        <w:trPr>
          <w:cantSplit/>
        </w:trPr>
        <w:tc>
          <w:tcPr>
            <w:tcW w:type="dxa" w:w="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B-03</w:t>
            </w:r>
          </w:p>
        </w:tc>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Compilateur</w:t>
            </w:r>
          </w:p>
        </w:tc>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RENSEIGNER</w:t>
            </w:r>
          </w:p>
        </w:tc>
        <w:tc>
          <w:tcPr>
            <w:tcW w:type="dxa" w:w="2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Version</w:t>
            </w:r>
          </w:p>
        </w:tc>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PRODUIRE</w:t>
            </w:r>
          </w:p>
        </w:tc>
      </w:tr>
      <w:tr>
        <w:trPr>
          <w:cantSplit/>
        </w:trPr>
        <w:tc>
          <w:tcPr>
            <w:tcW w:type="dxa" w:w="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B-04</w:t>
            </w:r>
          </w:p>
        </w:tc>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EVM target</w:t>
            </w:r>
          </w:p>
        </w:tc>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RENSEIGNER</w:t>
            </w:r>
          </w:p>
        </w:tc>
        <w:tc>
          <w:tcPr>
            <w:tcW w:type="dxa" w:w="2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Configuration</w:t>
            </w:r>
          </w:p>
        </w:tc>
        <w:tc>
          <w:tcPr>
            <w:tcW w:type="dxa" w:w="1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PRODUIRE</w:t>
            </w:r>
          </w:p>
        </w:tc>
      </w:tr>
      <w:tr>
        <w:trPr>
          <w:cantSplit/>
        </w:trPr>
        <w:tc>
          <w:tcPr>
            <w:tcW w:type="dxa" w:w="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B-05</w:t>
            </w:r>
          </w:p>
        </w:tc>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Optimizer / runs</w:t>
            </w:r>
          </w:p>
        </w:tc>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RENSEIGNER</w:t>
            </w:r>
          </w:p>
        </w:tc>
        <w:tc>
          <w:tcPr>
            <w:tcW w:type="dxa" w:w="2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Configuration</w:t>
            </w:r>
          </w:p>
        </w:tc>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PRODUIRE</w:t>
            </w:r>
          </w:p>
        </w:tc>
      </w:tr>
      <w:tr>
        <w:trPr>
          <w:cantSplit/>
        </w:trPr>
        <w:tc>
          <w:tcPr>
            <w:tcW w:type="dxa" w:w="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B-06</w:t>
            </w:r>
          </w:p>
        </w:tc>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Gestionnaire</w:t>
            </w:r>
          </w:p>
        </w:tc>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RENSEIGNER</w:t>
            </w:r>
          </w:p>
        </w:tc>
        <w:tc>
          <w:tcPr>
            <w:tcW w:type="dxa" w:w="2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Version</w:t>
            </w:r>
          </w:p>
        </w:tc>
        <w:tc>
          <w:tcPr>
            <w:tcW w:type="dxa" w:w="1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PRODUIRE</w:t>
            </w:r>
          </w:p>
        </w:tc>
      </w:tr>
      <w:tr>
        <w:trPr>
          <w:cantSplit/>
        </w:trPr>
        <w:tc>
          <w:tcPr>
            <w:tcW w:type="dxa" w:w="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B-07</w:t>
            </w:r>
          </w:p>
        </w:tc>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Lockfile</w:t>
            </w:r>
          </w:p>
        </w:tc>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RENSEIGNER</w:t>
            </w:r>
          </w:p>
        </w:tc>
        <w:tc>
          <w:tcPr>
            <w:tcW w:type="dxa" w:w="2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Checksum</w:t>
            </w:r>
          </w:p>
        </w:tc>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PRODUIRE</w:t>
            </w:r>
          </w:p>
        </w:tc>
      </w:tr>
      <w:tr>
        <w:trPr>
          <w:cantSplit/>
        </w:trPr>
        <w:tc>
          <w:tcPr>
            <w:tcW w:type="dxa" w:w="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B-08</w:t>
            </w:r>
          </w:p>
        </w:tc>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Commande de build</w:t>
            </w:r>
          </w:p>
        </w:tc>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RENSEIGNER</w:t>
            </w:r>
          </w:p>
        </w:tc>
        <w:tc>
          <w:tcPr>
            <w:tcW w:type="dxa" w:w="2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Log brut</w:t>
            </w:r>
          </w:p>
        </w:tc>
        <w:tc>
          <w:tcPr>
            <w:tcW w:type="dxa" w:w="1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PRODUIRE</w:t>
            </w:r>
          </w:p>
        </w:tc>
      </w:tr>
      <w:tr>
        <w:trPr>
          <w:cantSplit/>
        </w:trPr>
        <w:tc>
          <w:tcPr>
            <w:tcW w:type="dxa" w:w="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B-09</w:t>
            </w:r>
          </w:p>
        </w:tc>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Artefacts</w:t>
            </w:r>
          </w:p>
        </w:tc>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RENSEIGNER</w:t>
            </w:r>
          </w:p>
        </w:tc>
        <w:tc>
          <w:tcPr>
            <w:tcW w:type="dxa" w:w="2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Archive + checksum</w:t>
            </w:r>
          </w:p>
        </w:tc>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PRODUIRE</w:t>
            </w:r>
          </w:p>
        </w:tc>
      </w:tr>
      <w:tr>
        <w:trPr>
          <w:cantSplit/>
        </w:trPr>
        <w:tc>
          <w:tcPr>
            <w:tcW w:type="dxa" w:w="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B-10</w:t>
            </w:r>
          </w:p>
        </w:tc>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Test de déterminisme</w:t>
            </w:r>
          </w:p>
        </w:tc>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RENSEIGNER</w:t>
            </w:r>
          </w:p>
        </w:tc>
        <w:tc>
          <w:tcPr>
            <w:tcW w:type="dxa" w:w="2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Comparatif</w:t>
            </w:r>
          </w:p>
        </w:tc>
        <w:tc>
          <w:tcPr>
            <w:tcW w:type="dxa" w:w="1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PRODUIRE</w:t>
            </w:r>
          </w:p>
        </w:tc>
      </w:tr>
    </w:tbl>
    <w:p>
      <w:pPr>
        <w:spacing w:after="40"/>
      </w:pPr>
    </w:p>
    <w:p>
      <w:pPr>
        <w:spacing w:before="100" w:after="180" w:line="283" w:lineRule="auto"/>
        <w:ind w:left="227" w:right="170"/>
        <w:shd w:fill="EDF3EF"/>
        <w:pBdr>
          <w:left w:val="single" w:sz="18" w:space="8" w:color="155A3E"/>
        </w:pBdr>
      </w:pPr>
      <w:r>
        <w:rPr>
          <w:rFonts w:ascii="Arial" w:hAnsi="Arial" w:eastAsia="Arial"/>
          <w:b/>
          <w:color w:val="155A3E"/>
          <w:sz w:val="16"/>
        </w:rPr>
        <w:t>CRITÈRE</w:t>
        <w:br/>
      </w:r>
      <w:r>
        <w:rPr>
          <w:rFonts w:ascii="Arial" w:hAnsi="Arial" w:eastAsia="Arial"/>
          <w:b w:val="0"/>
          <w:color w:val="162019"/>
          <w:sz w:val="20"/>
        </w:rPr>
        <w:t>Un tiers doit pouvoir partir d’un clone vierge, installer les dépendances verrouillées, compiler et obtenir les mêmes artefacts que ceux rapprochés du déploiement Base Sepolia.</w:t>
      </w:r>
    </w:p>
    <w:p>
      <w:r>
        <w:br w:type="page"/>
      </w:r>
    </w:p>
    <w:p>
      <w:pPr>
        <w:keepNext/>
        <w:spacing w:before="440" w:after="100"/>
      </w:pPr>
      <w:r>
        <w:rPr>
          <w:rFonts w:ascii="Arial" w:hAnsi="Arial" w:eastAsia="Arial"/>
          <w:b/>
          <w:color w:val="C6A15B"/>
          <w:sz w:val="16"/>
        </w:rPr>
        <w:t>CHAPITRE 04</w:t>
      </w:r>
    </w:p>
    <w:p>
      <w:pPr>
        <w:pStyle w:val="Heading1"/>
        <w:pageBreakBefore w:val="0"/>
      </w:pPr>
      <w:r>
        <w:t>Manifest de déploiement Base Sepolia</w:t>
      </w:r>
    </w:p>
    <w:p>
      <w:pPr>
        <w:keepNext/>
        <w:spacing w:after="320"/>
      </w:pPr>
      <w:r>
        <w:rPr>
          <w:rFonts w:ascii="Arial" w:hAnsi="Arial" w:eastAsia="Arial"/>
          <w:i/>
          <w:color w:val="66736B"/>
          <w:sz w:val="25"/>
        </w:rPr>
        <w:t>Rattacher le déploiement déclaré aux transactions, blocs, paramètres et artefacts exacts.</w:t>
      </w:r>
    </w:p>
    <w:tbl>
      <w:tblPr>
        <w:tblStyle w:val="TableGrid"/>
        <w:tblW w:type="dxa" w:w="9500"/>
        <w:jc w:val="left"/>
        <w:tblLayout w:type="fixed"/>
        <w:tblLook w:firstColumn="1" w:firstRow="1" w:lastColumn="0" w:lastRow="0" w:noHBand="0" w:noVBand="1" w:val="04A0"/>
        <w:tblInd w:w="120" w:type="dxa"/>
      </w:tblPr>
      <w:tblGrid>
        <w:gridCol w:w="2600"/>
        <w:gridCol w:w="2500"/>
        <w:gridCol w:w="2800"/>
        <w:gridCol w:w="1600"/>
      </w:tblGrid>
      <w:tr>
        <w:trPr>
          <w:tblHeader w:val="true"/>
          <w:cantSplit/>
        </w:trPr>
        <w:tc>
          <w:tcPr>
            <w:tcW w:type="dxa" w:w="26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CHAMP</w:t>
            </w:r>
          </w:p>
        </w:tc>
        <w:tc>
          <w:tcPr>
            <w:tcW w:type="dxa" w:w="25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VALEUR</w:t>
            </w:r>
          </w:p>
        </w:tc>
        <w:tc>
          <w:tcPr>
            <w:tcW w:type="dxa" w:w="28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PREUVE</w:t>
            </w:r>
          </w:p>
        </w:tc>
        <w:tc>
          <w:tcPr>
            <w:tcW w:type="dxa" w:w="16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STATUT</w:t>
            </w:r>
          </w:p>
        </w:tc>
      </w:tr>
      <w:tr>
        <w:trPr>
          <w:cantSplit/>
        </w:trPr>
        <w:tc>
          <w:tcPr>
            <w:tcW w:type="dxa" w:w="2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Réseau</w:t>
            </w:r>
          </w:p>
        </w:tc>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Base Sepolia</w:t>
            </w:r>
          </w:p>
        </w:tc>
        <w:tc>
          <w:tcPr>
            <w:tcW w:type="dxa" w:w="2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Configuration réseau</w:t>
            </w:r>
          </w:p>
        </w:tc>
        <w:tc>
          <w:tcPr>
            <w:tcW w:type="dxa" w:w="1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ÉTABLI</w:t>
            </w:r>
          </w:p>
        </w:tc>
      </w:tr>
      <w:tr>
        <w:trPr>
          <w:cantSplit/>
        </w:trPr>
        <w:tc>
          <w:tcPr>
            <w:tcW w:type="dxa" w:w="2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Chain ID</w:t>
            </w:r>
          </w:p>
        </w:tc>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84532</w:t>
            </w:r>
          </w:p>
        </w:tc>
        <w:tc>
          <w:tcPr>
            <w:tcW w:type="dxa" w:w="2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Configuration réseau</w:t>
            </w:r>
          </w:p>
        </w:tc>
        <w:tc>
          <w:tcPr>
            <w:tcW w:type="dxa" w:w="1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ÉTABLI</w:t>
            </w:r>
          </w:p>
        </w:tc>
      </w:tr>
      <w:tr>
        <w:trPr>
          <w:cantSplit/>
        </w:trPr>
        <w:tc>
          <w:tcPr>
            <w:tcW w:type="dxa" w:w="2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Date UTC</w:t>
            </w:r>
          </w:p>
        </w:tc>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RENSEIGNER</w:t>
            </w:r>
          </w:p>
        </w:tc>
        <w:tc>
          <w:tcPr>
            <w:tcW w:type="dxa" w:w="2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Log de déploiement</w:t>
            </w:r>
          </w:p>
        </w:tc>
        <w:tc>
          <w:tcPr>
            <w:tcW w:type="dxa" w:w="1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RENSEIGNER</w:t>
            </w:r>
          </w:p>
        </w:tc>
      </w:tr>
      <w:tr>
        <w:trPr>
          <w:cantSplit/>
        </w:trPr>
        <w:tc>
          <w:tcPr>
            <w:tcW w:type="dxa" w:w="2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Déployeur</w:t>
            </w:r>
          </w:p>
        </w:tc>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RENSEIGNER</w:t>
            </w:r>
          </w:p>
        </w:tc>
        <w:tc>
          <w:tcPr>
            <w:tcW w:type="dxa" w:w="2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Adresse publique</w:t>
            </w:r>
          </w:p>
        </w:tc>
        <w:tc>
          <w:tcPr>
            <w:tcW w:type="dxa" w:w="1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RENSEIGNER</w:t>
            </w:r>
          </w:p>
        </w:tc>
      </w:tr>
      <w:tr>
        <w:trPr>
          <w:cantSplit/>
        </w:trPr>
        <w:tc>
          <w:tcPr>
            <w:tcW w:type="dxa" w:w="2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Commit</w:t>
            </w:r>
          </w:p>
        </w:tc>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RENSEIGNER</w:t>
            </w:r>
          </w:p>
        </w:tc>
        <w:tc>
          <w:tcPr>
            <w:tcW w:type="dxa" w:w="2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V-02</w:t>
            </w:r>
          </w:p>
        </w:tc>
        <w:tc>
          <w:tcPr>
            <w:tcW w:type="dxa" w:w="1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RENSEIGNER</w:t>
            </w:r>
          </w:p>
        </w:tc>
      </w:tr>
      <w:tr>
        <w:trPr>
          <w:cantSplit/>
        </w:trPr>
        <w:tc>
          <w:tcPr>
            <w:tcW w:type="dxa" w:w="2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Script</w:t>
            </w:r>
          </w:p>
        </w:tc>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RENSEIGNER</w:t>
            </w:r>
          </w:p>
        </w:tc>
        <w:tc>
          <w:tcPr>
            <w:tcW w:type="dxa" w:w="2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Chemin + checksum</w:t>
            </w:r>
          </w:p>
        </w:tc>
        <w:tc>
          <w:tcPr>
            <w:tcW w:type="dxa" w:w="1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PRODUIRE</w:t>
            </w:r>
          </w:p>
        </w:tc>
      </w:tr>
      <w:tr>
        <w:trPr>
          <w:cantSplit/>
        </w:trPr>
        <w:tc>
          <w:tcPr>
            <w:tcW w:type="dxa" w:w="2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Paramètres</w:t>
            </w:r>
          </w:p>
        </w:tc>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RENSEIGNER</w:t>
            </w:r>
          </w:p>
        </w:tc>
        <w:tc>
          <w:tcPr>
            <w:tcW w:type="dxa" w:w="2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Fichier sans secret</w:t>
            </w:r>
          </w:p>
        </w:tc>
        <w:tc>
          <w:tcPr>
            <w:tcW w:type="dxa" w:w="1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PRODUIRE</w:t>
            </w:r>
          </w:p>
        </w:tc>
      </w:tr>
      <w:tr>
        <w:trPr>
          <w:cantSplit/>
        </w:trPr>
        <w:tc>
          <w:tcPr>
            <w:tcW w:type="dxa" w:w="2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Transaction racine</w:t>
            </w:r>
          </w:p>
        </w:tc>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RENSEIGNER</w:t>
            </w:r>
          </w:p>
        </w:tc>
        <w:tc>
          <w:tcPr>
            <w:tcW w:type="dxa" w:w="2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Hash + bloc</w:t>
            </w:r>
          </w:p>
        </w:tc>
        <w:tc>
          <w:tcPr>
            <w:tcW w:type="dxa" w:w="1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PRODUIRE</w:t>
            </w:r>
          </w:p>
        </w:tc>
      </w:tr>
      <w:tr>
        <w:trPr>
          <w:cantSplit/>
        </w:trPr>
        <w:tc>
          <w:tcPr>
            <w:tcW w:type="dxa" w:w="2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RPC de contrôle</w:t>
            </w:r>
          </w:p>
        </w:tc>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RENSEIGNER</w:t>
            </w:r>
          </w:p>
        </w:tc>
        <w:tc>
          <w:tcPr>
            <w:tcW w:type="dxa" w:w="2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Nom du fournisseur</w:t>
            </w:r>
          </w:p>
        </w:tc>
        <w:tc>
          <w:tcPr>
            <w:tcW w:type="dxa" w:w="1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RENSEIGNER</w:t>
            </w:r>
          </w:p>
        </w:tc>
      </w:tr>
      <w:tr>
        <w:trPr>
          <w:cantSplit/>
        </w:trPr>
        <w:tc>
          <w:tcPr>
            <w:tcW w:type="dxa" w:w="2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Validateur interne</w:t>
            </w:r>
          </w:p>
        </w:tc>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RENSEIGNER</w:t>
            </w:r>
          </w:p>
        </w:tc>
        <w:tc>
          <w:tcPr>
            <w:tcW w:type="dxa" w:w="2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Visa et date</w:t>
            </w:r>
          </w:p>
        </w:tc>
        <w:tc>
          <w:tcPr>
            <w:tcW w:type="dxa" w:w="1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RENSEIGNER</w:t>
            </w:r>
          </w:p>
        </w:tc>
      </w:tr>
    </w:tbl>
    <w:p>
      <w:pPr>
        <w:spacing w:after="40"/>
      </w:pPr>
    </w:p>
    <w:p>
      <w:pPr>
        <w:pStyle w:val="Heading2"/>
      </w:pPr>
      <w:r>
        <w:t>Contrôles post-déploiement</w:t>
      </w:r>
    </w:p>
    <w:p>
      <w:pPr>
        <w:numPr>
          <w:ilvl w:val="0"/>
          <w:numId w:val="16"/>
        </w:numPr>
        <w:spacing w:after="80" w:line="283" w:lineRule="auto"/>
      </w:pPr>
      <w:r>
        <w:rPr>
          <w:rFonts w:ascii="Arial" w:hAnsi="Arial" w:eastAsia="Arial"/>
          <w:color w:val="162019"/>
          <w:sz w:val="20"/>
        </w:rPr>
        <w:t>Comparer le bytecode local au bytecode observé on-chain.</w:t>
      </w:r>
    </w:p>
    <w:p>
      <w:pPr>
        <w:numPr>
          <w:ilvl w:val="0"/>
          <w:numId w:val="16"/>
        </w:numPr>
        <w:spacing w:after="80" w:line="283" w:lineRule="auto"/>
      </w:pPr>
      <w:r>
        <w:rPr>
          <w:rFonts w:ascii="Arial" w:hAnsi="Arial" w:eastAsia="Arial"/>
          <w:color w:val="162019"/>
          <w:sz w:val="20"/>
        </w:rPr>
        <w:t>Vérifier les paramètres d’initialisation et les événements de création.</w:t>
      </w:r>
    </w:p>
    <w:p>
      <w:pPr>
        <w:numPr>
          <w:ilvl w:val="0"/>
          <w:numId w:val="16"/>
        </w:numPr>
        <w:spacing w:after="80" w:line="283" w:lineRule="auto"/>
      </w:pPr>
      <w:r>
        <w:rPr>
          <w:rFonts w:ascii="Arial" w:hAnsi="Arial" w:eastAsia="Arial"/>
          <w:color w:val="162019"/>
          <w:sz w:val="20"/>
        </w:rPr>
        <w:t>Contrôler les rôles effectivement détenus après le transfert de propriété.</w:t>
      </w:r>
    </w:p>
    <w:p>
      <w:pPr>
        <w:numPr>
          <w:ilvl w:val="0"/>
          <w:numId w:val="16"/>
        </w:numPr>
        <w:spacing w:after="80" w:line="283" w:lineRule="auto"/>
      </w:pPr>
      <w:r>
        <w:rPr>
          <w:rFonts w:ascii="Arial" w:hAnsi="Arial" w:eastAsia="Arial"/>
          <w:color w:val="162019"/>
          <w:sz w:val="20"/>
        </w:rPr>
        <w:t>Vérifier la publication des sources sur l’explorateur sans exposer de secret.</w:t>
      </w:r>
    </w:p>
    <w:p>
      <w:pPr>
        <w:numPr>
          <w:ilvl w:val="0"/>
          <w:numId w:val="16"/>
        </w:numPr>
        <w:spacing w:after="80" w:line="283" w:lineRule="auto"/>
      </w:pPr>
      <w:r>
        <w:rPr>
          <w:rFonts w:ascii="Arial" w:hAnsi="Arial" w:eastAsia="Arial"/>
          <w:color w:val="162019"/>
          <w:sz w:val="20"/>
        </w:rPr>
        <w:t>Exécuter un parcours minimal de lecture et d’écriture sur la version candidate.</w:t>
      </w:r>
    </w:p>
    <w:p>
      <w:r>
        <w:br w:type="page"/>
      </w:r>
    </w:p>
    <w:p>
      <w:pPr>
        <w:keepNext/>
        <w:spacing w:before="440" w:after="100"/>
      </w:pPr>
      <w:r>
        <w:rPr>
          <w:rFonts w:ascii="Arial" w:hAnsi="Arial" w:eastAsia="Arial"/>
          <w:b/>
          <w:color w:val="C6A15B"/>
          <w:sz w:val="16"/>
        </w:rPr>
        <w:t>CHAPITRE 05</w:t>
      </w:r>
    </w:p>
    <w:p>
      <w:pPr>
        <w:pStyle w:val="Heading1"/>
        <w:pageBreakBefore w:val="0"/>
      </w:pPr>
      <w:r>
        <w:t>Registre des contrats et artefacts</w:t>
      </w:r>
    </w:p>
    <w:p>
      <w:pPr>
        <w:keepNext/>
        <w:spacing w:after="320"/>
      </w:pPr>
      <w:r>
        <w:rPr>
          <w:rFonts w:ascii="Arial" w:hAnsi="Arial" w:eastAsia="Arial"/>
          <w:i/>
          <w:color w:val="66736B"/>
          <w:sz w:val="25"/>
        </w:rPr>
        <w:t>Une ligne par identité on-chain ; aucun raccourci entre proxy, implémentation et bibliothèque.</w:t>
      </w:r>
    </w:p>
    <w:tbl>
      <w:tblPr>
        <w:tblStyle w:val="TableGrid"/>
        <w:tblW w:type="dxa" w:w="9500"/>
        <w:jc w:val="left"/>
        <w:tblLayout w:type="fixed"/>
        <w:tblLook w:firstColumn="1" w:firstRow="1" w:lastColumn="0" w:lastRow="0" w:noHBand="0" w:noVBand="1" w:val="04A0"/>
        <w:tblInd w:w="120" w:type="dxa"/>
      </w:tblPr>
      <w:tblGrid>
        <w:gridCol w:w="800"/>
        <w:gridCol w:w="1700"/>
        <w:gridCol w:w="1800"/>
        <w:gridCol w:w="1800"/>
        <w:gridCol w:w="1700"/>
        <w:gridCol w:w="1700"/>
      </w:tblGrid>
      <w:tr>
        <w:trPr>
          <w:tblHeader w:val="true"/>
          <w:cantSplit/>
        </w:trPr>
        <w:tc>
          <w:tcPr>
            <w:tcW w:type="dxa" w:w="8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ID</w:t>
            </w:r>
          </w:p>
        </w:tc>
        <w:tc>
          <w:tcPr>
            <w:tcW w:type="dxa" w:w="17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CONTRAT</w:t>
            </w:r>
          </w:p>
        </w:tc>
        <w:tc>
          <w:tcPr>
            <w:tcW w:type="dxa" w:w="18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ADRESSE</w:t>
            </w:r>
          </w:p>
        </w:tc>
        <w:tc>
          <w:tcPr>
            <w:tcW w:type="dxa" w:w="18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IMPLÉMENTATION</w:t>
            </w:r>
          </w:p>
        </w:tc>
        <w:tc>
          <w:tcPr>
            <w:tcW w:type="dxa" w:w="17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TX / BLOC</w:t>
            </w:r>
          </w:p>
        </w:tc>
        <w:tc>
          <w:tcPr>
            <w:tcW w:type="dxa" w:w="17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HASH BYTECODE</w:t>
            </w:r>
          </w:p>
        </w:tc>
      </w:tr>
      <w:tr>
        <w:trPr>
          <w:cantSplit/>
        </w:trPr>
        <w:tc>
          <w:tcPr>
            <w:tcW w:type="dxa" w:w="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C-01</w:t>
            </w:r>
          </w:p>
        </w:tc>
        <w:tc>
          <w:tcPr>
            <w:tcW w:type="dxa" w:w="1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PRODUIRE</w:t>
            </w:r>
          </w:p>
        </w:tc>
      </w:tr>
      <w:tr>
        <w:trPr>
          <w:cantSplit/>
        </w:trPr>
        <w:tc>
          <w:tcPr>
            <w:tcW w:type="dxa" w:w="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C-02</w:t>
            </w:r>
          </w:p>
        </w:tc>
        <w:tc>
          <w:tcPr>
            <w:tcW w:type="dxa" w:w="1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PRODUIRE</w:t>
            </w:r>
          </w:p>
        </w:tc>
      </w:tr>
      <w:tr>
        <w:trPr>
          <w:cantSplit/>
        </w:trPr>
        <w:tc>
          <w:tcPr>
            <w:tcW w:type="dxa" w:w="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C-03</w:t>
            </w:r>
          </w:p>
        </w:tc>
        <w:tc>
          <w:tcPr>
            <w:tcW w:type="dxa" w:w="1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PRODUIRE</w:t>
            </w:r>
          </w:p>
        </w:tc>
      </w:tr>
      <w:tr>
        <w:trPr>
          <w:cantSplit/>
        </w:trPr>
        <w:tc>
          <w:tcPr>
            <w:tcW w:type="dxa" w:w="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C-04</w:t>
            </w:r>
          </w:p>
        </w:tc>
        <w:tc>
          <w:tcPr>
            <w:tcW w:type="dxa" w:w="1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PRODUIRE</w:t>
            </w:r>
          </w:p>
        </w:tc>
      </w:tr>
      <w:tr>
        <w:trPr>
          <w:cantSplit/>
        </w:trPr>
        <w:tc>
          <w:tcPr>
            <w:tcW w:type="dxa" w:w="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C-05</w:t>
            </w:r>
          </w:p>
        </w:tc>
        <w:tc>
          <w:tcPr>
            <w:tcW w:type="dxa" w:w="1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PRODUIRE</w:t>
            </w:r>
          </w:p>
        </w:tc>
      </w:tr>
      <w:tr>
        <w:trPr>
          <w:cantSplit/>
        </w:trPr>
        <w:tc>
          <w:tcPr>
            <w:tcW w:type="dxa" w:w="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C-06</w:t>
            </w:r>
          </w:p>
        </w:tc>
        <w:tc>
          <w:tcPr>
            <w:tcW w:type="dxa" w:w="1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PRODUIRE</w:t>
            </w:r>
          </w:p>
        </w:tc>
      </w:tr>
    </w:tbl>
    <w:p>
      <w:pPr>
        <w:spacing w:after="40"/>
      </w:pPr>
    </w:p>
    <w:p>
      <w:pPr>
        <w:pStyle w:val="Heading2"/>
      </w:pPr>
      <w:r>
        <w:t>Paramètres critiques par contrat</w:t>
      </w:r>
    </w:p>
    <w:tbl>
      <w:tblPr>
        <w:tblStyle w:val="TableGrid"/>
        <w:tblW w:type="dxa" w:w="9500"/>
        <w:jc w:val="left"/>
        <w:tblLayout w:type="fixed"/>
        <w:tblLook w:firstColumn="1" w:firstRow="1" w:lastColumn="0" w:lastRow="0" w:noHBand="0" w:noVBand="1" w:val="04A0"/>
        <w:tblInd w:w="120" w:type="dxa"/>
      </w:tblPr>
      <w:tblGrid>
        <w:gridCol w:w="1800"/>
        <w:gridCol w:w="2000"/>
        <w:gridCol w:w="1900"/>
        <w:gridCol w:w="2100"/>
        <w:gridCol w:w="1700"/>
      </w:tblGrid>
      <w:tr>
        <w:trPr>
          <w:tblHeader w:val="true"/>
          <w:cantSplit/>
        </w:trPr>
        <w:tc>
          <w:tcPr>
            <w:tcW w:type="dxa" w:w="18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CONTRAT</w:t>
            </w:r>
          </w:p>
        </w:tc>
        <w:tc>
          <w:tcPr>
            <w:tcW w:type="dxa" w:w="20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PARAMÈTRE</w:t>
            </w:r>
          </w:p>
        </w:tc>
        <w:tc>
          <w:tcPr>
            <w:tcW w:type="dxa" w:w="19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VALEUR</w:t>
            </w:r>
          </w:p>
        </w:tc>
        <w:tc>
          <w:tcPr>
            <w:tcW w:type="dxa" w:w="21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BORNE ATTENDUE</w:t>
            </w:r>
          </w:p>
        </w:tc>
        <w:tc>
          <w:tcPr>
            <w:tcW w:type="dxa" w:w="17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PREUVE</w:t>
            </w:r>
          </w:p>
        </w:tc>
      </w:tr>
      <w:tr>
        <w:trPr>
          <w:cantSplit/>
        </w:trPr>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2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1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PRODUIRE</w:t>
            </w:r>
          </w:p>
        </w:tc>
      </w:tr>
      <w:tr>
        <w:trPr>
          <w:cantSplit/>
        </w:trPr>
        <w:tc>
          <w:tcPr>
            <w:tcW w:type="dxa" w:w="1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2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1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1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PRODUIRE</w:t>
            </w:r>
          </w:p>
        </w:tc>
      </w:tr>
      <w:tr>
        <w:trPr>
          <w:cantSplit/>
        </w:trPr>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2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1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PRODUIRE</w:t>
            </w:r>
          </w:p>
        </w:tc>
      </w:tr>
      <w:tr>
        <w:trPr>
          <w:cantSplit/>
        </w:trPr>
        <w:tc>
          <w:tcPr>
            <w:tcW w:type="dxa" w:w="1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2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1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1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PRODUIRE</w:t>
            </w:r>
          </w:p>
        </w:tc>
      </w:tr>
    </w:tbl>
    <w:p>
      <w:pPr>
        <w:spacing w:after="40"/>
      </w:pPr>
    </w:p>
    <w:p>
      <w:r>
        <w:br w:type="page"/>
      </w:r>
    </w:p>
    <w:p>
      <w:pPr>
        <w:keepNext/>
        <w:spacing w:before="440" w:after="100"/>
      </w:pPr>
      <w:r>
        <w:rPr>
          <w:rFonts w:ascii="Arial" w:hAnsi="Arial" w:eastAsia="Arial"/>
          <w:b/>
          <w:color w:val="C6A15B"/>
          <w:sz w:val="16"/>
        </w:rPr>
        <w:t>CHAPITRE 06</w:t>
      </w:r>
    </w:p>
    <w:p>
      <w:pPr>
        <w:pStyle w:val="Heading1"/>
        <w:pageBreakBefore w:val="0"/>
      </w:pPr>
      <w:r>
        <w:t>Rôles privilégiés et accès</w:t>
      </w:r>
    </w:p>
    <w:p>
      <w:pPr>
        <w:keepNext/>
        <w:spacing w:after="320"/>
      </w:pPr>
      <w:r>
        <w:rPr>
          <w:rFonts w:ascii="Arial" w:hAnsi="Arial" w:eastAsia="Arial"/>
          <w:i/>
          <w:color w:val="66736B"/>
          <w:sz w:val="25"/>
        </w:rPr>
        <w:t>Faire correspondre le modèle d’accès théorique aux identités effectivement déployées.</w:t>
      </w:r>
    </w:p>
    <w:tbl>
      <w:tblPr>
        <w:tblStyle w:val="TableGrid"/>
        <w:tblW w:type="dxa" w:w="9500"/>
        <w:jc w:val="left"/>
        <w:tblLayout w:type="fixed"/>
        <w:tblLook w:firstColumn="1" w:firstRow="1" w:lastColumn="0" w:lastRow="0" w:noHBand="0" w:noVBand="1" w:val="04A0"/>
        <w:tblInd w:w="120" w:type="dxa"/>
      </w:tblPr>
      <w:tblGrid>
        <w:gridCol w:w="700"/>
        <w:gridCol w:w="1400"/>
        <w:gridCol w:w="1800"/>
        <w:gridCol w:w="1800"/>
        <w:gridCol w:w="2100"/>
        <w:gridCol w:w="1700"/>
      </w:tblGrid>
      <w:tr>
        <w:trPr>
          <w:tblHeader w:val="true"/>
          <w:cantSplit/>
        </w:trPr>
        <w:tc>
          <w:tcPr>
            <w:tcW w:type="dxa" w:w="7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ID</w:t>
            </w:r>
          </w:p>
        </w:tc>
        <w:tc>
          <w:tcPr>
            <w:tcW w:type="dxa" w:w="14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RÔLE</w:t>
            </w:r>
          </w:p>
        </w:tc>
        <w:tc>
          <w:tcPr>
            <w:tcW w:type="dxa" w:w="18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ADRESSE / COMPTE</w:t>
            </w:r>
          </w:p>
        </w:tc>
        <w:tc>
          <w:tcPr>
            <w:tcW w:type="dxa" w:w="18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PROPRIÉTAIRE</w:t>
            </w:r>
          </w:p>
        </w:tc>
        <w:tc>
          <w:tcPr>
            <w:tcW w:type="dxa" w:w="21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POUVOIR</w:t>
            </w:r>
          </w:p>
        </w:tc>
        <w:tc>
          <w:tcPr>
            <w:tcW w:type="dxa" w:w="17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RÉVOCATION</w:t>
            </w:r>
          </w:p>
        </w:tc>
      </w:tr>
      <w:tr>
        <w:trPr>
          <w:cantSplit/>
        </w:trPr>
        <w:tc>
          <w:tcPr>
            <w:tcW w:type="dxa" w:w="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R-01</w:t>
            </w:r>
          </w:p>
        </w:tc>
        <w:tc>
          <w:tcPr>
            <w:tcW w:type="dxa" w:w="1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Admin</w:t>
            </w:r>
          </w:p>
        </w:tc>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1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r>
      <w:tr>
        <w:trPr>
          <w:cantSplit/>
        </w:trPr>
        <w:tc>
          <w:tcPr>
            <w:tcW w:type="dxa" w:w="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R-02</w:t>
            </w:r>
          </w:p>
        </w:tc>
        <w:tc>
          <w:tcPr>
            <w:tcW w:type="dxa" w:w="1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Upgrader</w:t>
            </w:r>
          </w:p>
        </w:tc>
        <w:tc>
          <w:tcPr>
            <w:tcW w:type="dxa" w:w="1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1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1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r>
      <w:tr>
        <w:trPr>
          <w:cantSplit/>
        </w:trPr>
        <w:tc>
          <w:tcPr>
            <w:tcW w:type="dxa" w:w="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R-03</w:t>
            </w:r>
          </w:p>
        </w:tc>
        <w:tc>
          <w:tcPr>
            <w:tcW w:type="dxa" w:w="1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Pauser</w:t>
            </w:r>
          </w:p>
        </w:tc>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1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r>
      <w:tr>
        <w:trPr>
          <w:cantSplit/>
        </w:trPr>
        <w:tc>
          <w:tcPr>
            <w:tcW w:type="dxa" w:w="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R-04</w:t>
            </w:r>
          </w:p>
        </w:tc>
        <w:tc>
          <w:tcPr>
            <w:tcW w:type="dxa" w:w="1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Collector</w:t>
            </w:r>
          </w:p>
        </w:tc>
        <w:tc>
          <w:tcPr>
            <w:tcW w:type="dxa" w:w="1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1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1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r>
      <w:tr>
        <w:trPr>
          <w:cantSplit/>
        </w:trPr>
        <w:tc>
          <w:tcPr>
            <w:tcW w:type="dxa" w:w="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R-05</w:t>
            </w:r>
          </w:p>
        </w:tc>
        <w:tc>
          <w:tcPr>
            <w:tcW w:type="dxa" w:w="1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Operator</w:t>
            </w:r>
          </w:p>
        </w:tc>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1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r>
      <w:tr>
        <w:trPr>
          <w:cantSplit/>
        </w:trPr>
        <w:tc>
          <w:tcPr>
            <w:tcW w:type="dxa" w:w="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R-06</w:t>
            </w:r>
          </w:p>
        </w:tc>
        <w:tc>
          <w:tcPr>
            <w:tcW w:type="dxa" w:w="1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Treasury / sponsor</w:t>
            </w:r>
          </w:p>
        </w:tc>
        <w:tc>
          <w:tcPr>
            <w:tcW w:type="dxa" w:w="1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1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1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r>
    </w:tbl>
    <w:p>
      <w:pPr>
        <w:spacing w:after="40"/>
      </w:pPr>
    </w:p>
    <w:p>
      <w:pPr>
        <w:pStyle w:val="Heading2"/>
      </w:pPr>
      <w:r>
        <w:t>Contrôles à documenter</w:t>
      </w:r>
    </w:p>
    <w:p>
      <w:pPr>
        <w:numPr>
          <w:ilvl w:val="0"/>
          <w:numId w:val="16"/>
        </w:numPr>
        <w:spacing w:after="80" w:line="283" w:lineRule="auto"/>
      </w:pPr>
      <w:r>
        <w:rPr>
          <w:rFonts w:ascii="Arial" w:hAnsi="Arial" w:eastAsia="Arial"/>
          <w:color w:val="162019"/>
          <w:sz w:val="20"/>
        </w:rPr>
        <w:t>Type de compte : EOA, multisig, module ou service de signature.</w:t>
      </w:r>
    </w:p>
    <w:p>
      <w:pPr>
        <w:numPr>
          <w:ilvl w:val="0"/>
          <w:numId w:val="16"/>
        </w:numPr>
        <w:spacing w:after="80" w:line="283" w:lineRule="auto"/>
      </w:pPr>
      <w:r>
        <w:rPr>
          <w:rFonts w:ascii="Arial" w:hAnsi="Arial" w:eastAsia="Arial"/>
          <w:color w:val="162019"/>
          <w:sz w:val="20"/>
        </w:rPr>
        <w:t>Seuil, signataires, délai, procédure de remplacement et journalisation.</w:t>
      </w:r>
    </w:p>
    <w:p>
      <w:pPr>
        <w:numPr>
          <w:ilvl w:val="0"/>
          <w:numId w:val="16"/>
        </w:numPr>
        <w:spacing w:after="80" w:line="283" w:lineRule="auto"/>
      </w:pPr>
      <w:r>
        <w:rPr>
          <w:rFonts w:ascii="Arial" w:hAnsi="Arial" w:eastAsia="Arial"/>
          <w:color w:val="162019"/>
          <w:sz w:val="20"/>
        </w:rPr>
        <w:t>Séparation entre déploiement, exploitation, pause, upgrade et collecte.</w:t>
      </w:r>
    </w:p>
    <w:p>
      <w:pPr>
        <w:numPr>
          <w:ilvl w:val="0"/>
          <w:numId w:val="16"/>
        </w:numPr>
        <w:spacing w:after="80" w:line="283" w:lineRule="auto"/>
      </w:pPr>
      <w:r>
        <w:rPr>
          <w:rFonts w:ascii="Arial" w:hAnsi="Arial" w:eastAsia="Arial"/>
          <w:color w:val="162019"/>
          <w:sz w:val="20"/>
        </w:rPr>
        <w:t>Test d’accès négatif pour chaque fonction privilégiée.</w:t>
      </w:r>
    </w:p>
    <w:p>
      <w:pPr>
        <w:numPr>
          <w:ilvl w:val="0"/>
          <w:numId w:val="16"/>
        </w:numPr>
        <w:spacing w:after="80" w:line="283" w:lineRule="auto"/>
      </w:pPr>
      <w:r>
        <w:rPr>
          <w:rFonts w:ascii="Arial" w:hAnsi="Arial" w:eastAsia="Arial"/>
          <w:color w:val="162019"/>
          <w:sz w:val="20"/>
        </w:rPr>
        <w:t>Preuve de révocation ou de rotation exécutée sur l’environnement de test.</w:t>
      </w:r>
    </w:p>
    <w:p>
      <w:pPr>
        <w:spacing w:before="100" w:after="180" w:line="283" w:lineRule="auto"/>
        <w:ind w:left="227" w:right="170"/>
        <w:shd w:fill="F6F0E3"/>
        <w:pBdr>
          <w:left w:val="single" w:sz="18" w:space="8" w:color="C6A15B"/>
        </w:pBdr>
      </w:pPr>
      <w:r>
        <w:rPr>
          <w:rFonts w:ascii="Arial" w:hAnsi="Arial" w:eastAsia="Arial"/>
          <w:b/>
          <w:color w:val="C6A15B"/>
          <w:sz w:val="16"/>
        </w:rPr>
        <w:t>ÉCART BLOQUANT</w:t>
        <w:br/>
      </w:r>
      <w:r>
        <w:rPr>
          <w:rFonts w:ascii="Arial" w:hAnsi="Arial" w:eastAsia="Arial"/>
          <w:b w:val="0"/>
          <w:color w:val="162019"/>
          <w:sz w:val="20"/>
        </w:rPr>
        <w:t>Une adresse privilégiée inconnue, non attribuée ou plus puissante que le rôle documenté bloque le gel du périmètre.</w:t>
      </w:r>
    </w:p>
    <w:p>
      <w:r>
        <w:br w:type="page"/>
      </w:r>
    </w:p>
    <w:p>
      <w:pPr>
        <w:keepNext/>
        <w:spacing w:before="440" w:after="100"/>
      </w:pPr>
      <w:r>
        <w:rPr>
          <w:rFonts w:ascii="Arial" w:hAnsi="Arial" w:eastAsia="Arial"/>
          <w:b/>
          <w:color w:val="C6A15B"/>
          <w:sz w:val="16"/>
        </w:rPr>
        <w:t>CHAPITRE 07</w:t>
      </w:r>
    </w:p>
    <w:p>
      <w:pPr>
        <w:pStyle w:val="Heading1"/>
        <w:pageBreakBefore w:val="0"/>
      </w:pPr>
      <w:r>
        <w:t>Services hors chaîne et sources</w:t>
      </w:r>
    </w:p>
    <w:p>
      <w:pPr>
        <w:keepNext/>
        <w:spacing w:after="320"/>
      </w:pPr>
      <w:r>
        <w:rPr>
          <w:rFonts w:ascii="Arial" w:hAnsi="Arial" w:eastAsia="Arial"/>
          <w:i/>
          <w:color w:val="66736B"/>
          <w:sz w:val="25"/>
        </w:rPr>
        <w:t>Inventorier les composants capables de fournir, transformer ou interpréter une preuve.</w:t>
      </w:r>
    </w:p>
    <w:tbl>
      <w:tblPr>
        <w:tblStyle w:val="TableGrid"/>
        <w:tblW w:type="dxa" w:w="9500"/>
        <w:jc w:val="left"/>
        <w:tblLayout w:type="fixed"/>
        <w:tblLook w:firstColumn="1" w:firstRow="1" w:lastColumn="0" w:lastRow="0" w:noHBand="0" w:noVBand="1" w:val="04A0"/>
        <w:tblInd w:w="120" w:type="dxa"/>
      </w:tblPr>
      <w:tblGrid>
        <w:gridCol w:w="700"/>
        <w:gridCol w:w="1800"/>
        <w:gridCol w:w="1400"/>
        <w:gridCol w:w="1700"/>
        <w:gridCol w:w="2500"/>
        <w:gridCol w:w="1400"/>
      </w:tblGrid>
      <w:tr>
        <w:trPr>
          <w:tblHeader w:val="true"/>
          <w:cantSplit/>
        </w:trPr>
        <w:tc>
          <w:tcPr>
            <w:tcW w:type="dxa" w:w="7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ID</w:t>
            </w:r>
          </w:p>
        </w:tc>
        <w:tc>
          <w:tcPr>
            <w:tcW w:type="dxa" w:w="18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SERVICE</w:t>
            </w:r>
          </w:p>
        </w:tc>
        <w:tc>
          <w:tcPr>
            <w:tcW w:type="dxa" w:w="14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VERSION</w:t>
            </w:r>
          </w:p>
        </w:tc>
        <w:tc>
          <w:tcPr>
            <w:tcW w:type="dxa" w:w="17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PROPRIÉTAIRE</w:t>
            </w:r>
          </w:p>
        </w:tc>
        <w:tc>
          <w:tcPr>
            <w:tcW w:type="dxa" w:w="25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ENTRÉES / SORTIES</w:t>
            </w:r>
          </w:p>
        </w:tc>
        <w:tc>
          <w:tcPr>
            <w:tcW w:type="dxa" w:w="14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PREUVE</w:t>
            </w:r>
          </w:p>
        </w:tc>
      </w:tr>
      <w:tr>
        <w:trPr>
          <w:cantSplit/>
        </w:trPr>
        <w:tc>
          <w:tcPr>
            <w:tcW w:type="dxa" w:w="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S-01</w:t>
            </w:r>
          </w:p>
        </w:tc>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Proof / Trust Engine</w:t>
            </w:r>
          </w:p>
        </w:tc>
        <w:tc>
          <w:tcPr>
            <w:tcW w:type="dxa" w:w="1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1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1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PRODUIRE</w:t>
            </w:r>
          </w:p>
        </w:tc>
      </w:tr>
      <w:tr>
        <w:trPr>
          <w:cantSplit/>
        </w:trPr>
        <w:tc>
          <w:tcPr>
            <w:tcW w:type="dxa" w:w="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S-02</w:t>
            </w:r>
          </w:p>
        </w:tc>
        <w:tc>
          <w:tcPr>
            <w:tcW w:type="dxa" w:w="1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Collecteur 1</w:t>
            </w:r>
          </w:p>
        </w:tc>
        <w:tc>
          <w:tcPr>
            <w:tcW w:type="dxa" w:w="1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1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1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PRODUIRE</w:t>
            </w:r>
          </w:p>
        </w:tc>
      </w:tr>
      <w:tr>
        <w:trPr>
          <w:cantSplit/>
        </w:trPr>
        <w:tc>
          <w:tcPr>
            <w:tcW w:type="dxa" w:w="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S-03</w:t>
            </w:r>
          </w:p>
        </w:tc>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Collecteur 2</w:t>
            </w:r>
          </w:p>
        </w:tc>
        <w:tc>
          <w:tcPr>
            <w:tcW w:type="dxa" w:w="1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1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1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PRODUIRE</w:t>
            </w:r>
          </w:p>
        </w:tc>
      </w:tr>
      <w:tr>
        <w:trPr>
          <w:cantSplit/>
        </w:trPr>
        <w:tc>
          <w:tcPr>
            <w:tcW w:type="dxa" w:w="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S-04</w:t>
            </w:r>
          </w:p>
        </w:tc>
        <w:tc>
          <w:tcPr>
            <w:tcW w:type="dxa" w:w="1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Indexer</w:t>
            </w:r>
          </w:p>
        </w:tc>
        <w:tc>
          <w:tcPr>
            <w:tcW w:type="dxa" w:w="1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1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1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PRODUIRE</w:t>
            </w:r>
          </w:p>
        </w:tc>
      </w:tr>
      <w:tr>
        <w:trPr>
          <w:cantSplit/>
        </w:trPr>
        <w:tc>
          <w:tcPr>
            <w:tcW w:type="dxa" w:w="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S-05</w:t>
            </w:r>
          </w:p>
        </w:tc>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Persistance</w:t>
            </w:r>
          </w:p>
        </w:tc>
        <w:tc>
          <w:tcPr>
            <w:tcW w:type="dxa" w:w="1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1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1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PRODUIRE</w:t>
            </w:r>
          </w:p>
        </w:tc>
      </w:tr>
      <w:tr>
        <w:trPr>
          <w:cantSplit/>
        </w:trPr>
        <w:tc>
          <w:tcPr>
            <w:tcW w:type="dxa" w:w="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S-06</w:t>
            </w:r>
          </w:p>
        </w:tc>
        <w:tc>
          <w:tcPr>
            <w:tcW w:type="dxa" w:w="1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API</w:t>
            </w:r>
          </w:p>
        </w:tc>
        <w:tc>
          <w:tcPr>
            <w:tcW w:type="dxa" w:w="1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1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1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PRODUIRE</w:t>
            </w:r>
          </w:p>
        </w:tc>
      </w:tr>
    </w:tbl>
    <w:p>
      <w:pPr>
        <w:spacing w:after="40"/>
      </w:pPr>
    </w:p>
    <w:p>
      <w:pPr>
        <w:pStyle w:val="Heading2"/>
      </w:pPr>
      <w:r>
        <w:t>Sources de preuve autorisées</w:t>
      </w:r>
    </w:p>
    <w:tbl>
      <w:tblPr>
        <w:tblStyle w:val="TableGrid"/>
        <w:tblW w:type="dxa" w:w="9500"/>
        <w:jc w:val="left"/>
        <w:tblLayout w:type="fixed"/>
        <w:tblLook w:firstColumn="1" w:firstRow="1" w:lastColumn="0" w:lastRow="0" w:noHBand="0" w:noVBand="1" w:val="04A0"/>
        <w:tblInd w:w="120" w:type="dxa"/>
      </w:tblPr>
      <w:tblGrid>
        <w:gridCol w:w="1600"/>
        <w:gridCol w:w="1700"/>
        <w:gridCol w:w="1500"/>
        <w:gridCol w:w="1500"/>
        <w:gridCol w:w="1700"/>
        <w:gridCol w:w="1500"/>
      </w:tblGrid>
      <w:tr>
        <w:trPr>
          <w:tblHeader w:val="true"/>
          <w:cantSplit/>
        </w:trPr>
        <w:tc>
          <w:tcPr>
            <w:tcW w:type="dxa" w:w="16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SOURCE</w:t>
            </w:r>
          </w:p>
        </w:tc>
        <w:tc>
          <w:tcPr>
            <w:tcW w:type="dxa" w:w="17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IDENTITÉ</w:t>
            </w:r>
          </w:p>
        </w:tc>
        <w:tc>
          <w:tcPr>
            <w:tcW w:type="dxa" w:w="15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FORMAT</w:t>
            </w:r>
          </w:p>
        </w:tc>
        <w:tc>
          <w:tcPr>
            <w:tcW w:type="dxa" w:w="15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FRAÎCHEUR</w:t>
            </w:r>
          </w:p>
        </w:tc>
        <w:tc>
          <w:tcPr>
            <w:tcW w:type="dxa" w:w="17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RÉVOCATION</w:t>
            </w:r>
          </w:p>
        </w:tc>
        <w:tc>
          <w:tcPr>
            <w:tcW w:type="dxa" w:w="15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STATUT</w:t>
            </w:r>
          </w:p>
        </w:tc>
      </w:tr>
      <w:tr>
        <w:trPr>
          <w:cantSplit/>
        </w:trPr>
        <w:tc>
          <w:tcPr>
            <w:tcW w:type="dxa" w:w="1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PRODUIRE</w:t>
            </w:r>
          </w:p>
        </w:tc>
      </w:tr>
      <w:tr>
        <w:trPr>
          <w:cantSplit/>
        </w:trPr>
        <w:tc>
          <w:tcPr>
            <w:tcW w:type="dxa" w:w="1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PRODUIRE</w:t>
            </w:r>
          </w:p>
        </w:tc>
      </w:tr>
      <w:tr>
        <w:trPr>
          <w:cantSplit/>
        </w:trPr>
        <w:tc>
          <w:tcPr>
            <w:tcW w:type="dxa" w:w="1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PRODUIRE</w:t>
            </w:r>
          </w:p>
        </w:tc>
      </w:tr>
    </w:tbl>
    <w:p>
      <w:pPr>
        <w:spacing w:after="40"/>
      </w:pPr>
    </w:p>
    <w:p>
      <w:r>
        <w:br w:type="page"/>
      </w:r>
    </w:p>
    <w:p>
      <w:pPr>
        <w:keepNext/>
        <w:spacing w:before="440" w:after="100"/>
      </w:pPr>
      <w:r>
        <w:rPr>
          <w:rFonts w:ascii="Arial" w:hAnsi="Arial" w:eastAsia="Arial"/>
          <w:b/>
          <w:color w:val="C6A15B"/>
          <w:sz w:val="16"/>
        </w:rPr>
        <w:t>CHAPITRE 08</w:t>
      </w:r>
    </w:p>
    <w:p>
      <w:pPr>
        <w:pStyle w:val="Heading1"/>
        <w:pageBreakBefore w:val="0"/>
      </w:pPr>
      <w:r>
        <w:t>Journal d’exécution des tests</w:t>
      </w:r>
    </w:p>
    <w:p>
      <w:pPr>
        <w:keepNext/>
        <w:spacing w:after="320"/>
      </w:pPr>
      <w:r>
        <w:rPr>
          <w:rFonts w:ascii="Arial" w:hAnsi="Arial" w:eastAsia="Arial"/>
          <w:i/>
          <w:color w:val="66736B"/>
          <w:sz w:val="25"/>
        </w:rPr>
        <w:t>Conserver les commandes et résultats bruts, pas uniquement une synthèse ou un pourcentage.</w:t>
      </w:r>
    </w:p>
    <w:tbl>
      <w:tblPr>
        <w:tblStyle w:val="TableGrid"/>
        <w:tblW w:type="dxa" w:w="9500"/>
        <w:jc w:val="left"/>
        <w:tblLayout w:type="fixed"/>
        <w:tblLook w:firstColumn="1" w:firstRow="1" w:lastColumn="0" w:lastRow="0" w:noHBand="0" w:noVBand="1" w:val="04A0"/>
        <w:tblInd w:w="120" w:type="dxa"/>
      </w:tblPr>
      <w:tblGrid>
        <w:gridCol w:w="650"/>
        <w:gridCol w:w="1350"/>
        <w:gridCol w:w="2000"/>
        <w:gridCol w:w="1300"/>
        <w:gridCol w:w="1300"/>
        <w:gridCol w:w="1450"/>
        <w:gridCol w:w="1450"/>
      </w:tblGrid>
      <w:tr>
        <w:trPr>
          <w:tblHeader w:val="true"/>
          <w:cantSplit/>
        </w:trPr>
        <w:tc>
          <w:tcPr>
            <w:tcW w:type="dxa" w:w="65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ID</w:t>
            </w:r>
          </w:p>
        </w:tc>
        <w:tc>
          <w:tcPr>
            <w:tcW w:type="dxa" w:w="135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SUITE</w:t>
            </w:r>
          </w:p>
        </w:tc>
        <w:tc>
          <w:tcPr>
            <w:tcW w:type="dxa" w:w="20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COMMANDE</w:t>
            </w:r>
          </w:p>
        </w:tc>
        <w:tc>
          <w:tcPr>
            <w:tcW w:type="dxa" w:w="13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COMMIT</w:t>
            </w:r>
          </w:p>
        </w:tc>
        <w:tc>
          <w:tcPr>
            <w:tcW w:type="dxa" w:w="13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DATE UTC</w:t>
            </w:r>
          </w:p>
        </w:tc>
        <w:tc>
          <w:tcPr>
            <w:tcW w:type="dxa" w:w="145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RÉSULTAT</w:t>
            </w:r>
          </w:p>
        </w:tc>
        <w:tc>
          <w:tcPr>
            <w:tcW w:type="dxa" w:w="145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PIÈCE</w:t>
            </w:r>
          </w:p>
        </w:tc>
      </w:tr>
      <w:tr>
        <w:trPr>
          <w:cantSplit/>
        </w:trPr>
        <w:tc>
          <w:tcPr>
            <w:tcW w:type="dxa" w:w="6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T-01</w:t>
            </w:r>
          </w:p>
        </w:tc>
        <w:tc>
          <w:tcPr>
            <w:tcW w:type="dxa" w:w="13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Unitaires</w:t>
            </w:r>
          </w:p>
        </w:tc>
        <w:tc>
          <w:tcPr>
            <w:tcW w:type="dxa" w:w="2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4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PRODUIRE</w:t>
            </w:r>
          </w:p>
        </w:tc>
        <w:tc>
          <w:tcPr>
            <w:tcW w:type="dxa" w:w="14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PRODUIRE</w:t>
            </w:r>
          </w:p>
        </w:tc>
      </w:tr>
      <w:tr>
        <w:trPr>
          <w:cantSplit/>
        </w:trPr>
        <w:tc>
          <w:tcPr>
            <w:tcW w:type="dxa" w:w="6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T-02</w:t>
            </w:r>
          </w:p>
        </w:tc>
        <w:tc>
          <w:tcPr>
            <w:tcW w:type="dxa" w:w="13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Intégration</w:t>
            </w:r>
          </w:p>
        </w:tc>
        <w:tc>
          <w:tcPr>
            <w:tcW w:type="dxa" w:w="2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4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PRODUIRE</w:t>
            </w:r>
          </w:p>
        </w:tc>
        <w:tc>
          <w:tcPr>
            <w:tcW w:type="dxa" w:w="14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PRODUIRE</w:t>
            </w:r>
          </w:p>
        </w:tc>
      </w:tr>
      <w:tr>
        <w:trPr>
          <w:cantSplit/>
        </w:trPr>
        <w:tc>
          <w:tcPr>
            <w:tcW w:type="dxa" w:w="6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T-03</w:t>
            </w:r>
          </w:p>
        </w:tc>
        <w:tc>
          <w:tcPr>
            <w:tcW w:type="dxa" w:w="13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Fuzz</w:t>
            </w:r>
          </w:p>
        </w:tc>
        <w:tc>
          <w:tcPr>
            <w:tcW w:type="dxa" w:w="2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4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PRODUIRE</w:t>
            </w:r>
          </w:p>
        </w:tc>
        <w:tc>
          <w:tcPr>
            <w:tcW w:type="dxa" w:w="14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PRODUIRE</w:t>
            </w:r>
          </w:p>
        </w:tc>
      </w:tr>
      <w:tr>
        <w:trPr>
          <w:cantSplit/>
        </w:trPr>
        <w:tc>
          <w:tcPr>
            <w:tcW w:type="dxa" w:w="6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T-04</w:t>
            </w:r>
          </w:p>
        </w:tc>
        <w:tc>
          <w:tcPr>
            <w:tcW w:type="dxa" w:w="13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Invariants</w:t>
            </w:r>
          </w:p>
        </w:tc>
        <w:tc>
          <w:tcPr>
            <w:tcW w:type="dxa" w:w="2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4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PRODUIRE</w:t>
            </w:r>
          </w:p>
        </w:tc>
        <w:tc>
          <w:tcPr>
            <w:tcW w:type="dxa" w:w="14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PRODUIRE</w:t>
            </w:r>
          </w:p>
        </w:tc>
      </w:tr>
      <w:tr>
        <w:trPr>
          <w:cantSplit/>
        </w:trPr>
        <w:tc>
          <w:tcPr>
            <w:tcW w:type="dxa" w:w="6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T-05</w:t>
            </w:r>
          </w:p>
        </w:tc>
        <w:tc>
          <w:tcPr>
            <w:tcW w:type="dxa" w:w="13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Reorg / reprise</w:t>
            </w:r>
          </w:p>
        </w:tc>
        <w:tc>
          <w:tcPr>
            <w:tcW w:type="dxa" w:w="2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4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PRODUIRE</w:t>
            </w:r>
          </w:p>
        </w:tc>
        <w:tc>
          <w:tcPr>
            <w:tcW w:type="dxa" w:w="14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PRODUIRE</w:t>
            </w:r>
          </w:p>
        </w:tc>
      </w:tr>
      <w:tr>
        <w:trPr>
          <w:cantSplit/>
        </w:trPr>
        <w:tc>
          <w:tcPr>
            <w:tcW w:type="dxa" w:w="6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T-06</w:t>
            </w:r>
          </w:p>
        </w:tc>
        <w:tc>
          <w:tcPr>
            <w:tcW w:type="dxa" w:w="13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Permissions</w:t>
            </w:r>
          </w:p>
        </w:tc>
        <w:tc>
          <w:tcPr>
            <w:tcW w:type="dxa" w:w="2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4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PRODUIRE</w:t>
            </w:r>
          </w:p>
        </w:tc>
        <w:tc>
          <w:tcPr>
            <w:tcW w:type="dxa" w:w="14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PRODUIRE</w:t>
            </w:r>
          </w:p>
        </w:tc>
      </w:tr>
      <w:tr>
        <w:trPr>
          <w:cantSplit/>
        </w:trPr>
        <w:tc>
          <w:tcPr>
            <w:tcW w:type="dxa" w:w="6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T-07</w:t>
            </w:r>
          </w:p>
        </w:tc>
        <w:tc>
          <w:tcPr>
            <w:tcW w:type="dxa" w:w="13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Gas / charge</w:t>
            </w:r>
          </w:p>
        </w:tc>
        <w:tc>
          <w:tcPr>
            <w:tcW w:type="dxa" w:w="2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4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PRODUIRE</w:t>
            </w:r>
          </w:p>
        </w:tc>
        <w:tc>
          <w:tcPr>
            <w:tcW w:type="dxa" w:w="14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PRODUIRE</w:t>
            </w:r>
          </w:p>
        </w:tc>
      </w:tr>
      <w:tr>
        <w:trPr>
          <w:cantSplit/>
        </w:trPr>
        <w:tc>
          <w:tcPr>
            <w:tcW w:type="dxa" w:w="6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T-08</w:t>
            </w:r>
          </w:p>
        </w:tc>
        <w:tc>
          <w:tcPr>
            <w:tcW w:type="dxa" w:w="13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E2E testnet</w:t>
            </w:r>
          </w:p>
        </w:tc>
        <w:tc>
          <w:tcPr>
            <w:tcW w:type="dxa" w:w="2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4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PRODUIRE</w:t>
            </w:r>
          </w:p>
        </w:tc>
        <w:tc>
          <w:tcPr>
            <w:tcW w:type="dxa" w:w="14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PRODUIRE</w:t>
            </w:r>
          </w:p>
        </w:tc>
      </w:tr>
    </w:tbl>
    <w:p>
      <w:pPr>
        <w:spacing w:after="40"/>
      </w:pPr>
    </w:p>
    <w:p>
      <w:pPr>
        <w:pStyle w:val="Heading2"/>
      </w:pPr>
      <w:r>
        <w:t>Métadonnées minimales d’un résultat</w:t>
      </w:r>
    </w:p>
    <w:p>
      <w:pPr>
        <w:spacing w:after="140" w:line="307" w:lineRule="auto"/>
      </w:pPr>
      <w:r>
        <w:rPr>
          <w:rFonts w:ascii="Arial" w:hAnsi="Arial" w:eastAsia="Arial"/>
          <w:i w:val="0"/>
          <w:color w:val="162019"/>
          <w:sz w:val="20"/>
        </w:rPr>
        <w:t>Machine ou image, versions des outils, seed de fuzzing, durée, configuration, nombre de cas, erreurs attendues, erreurs observées, couverture et exclusions justifiées. Tout résultat doit être rattaché au commit gelé ou signalé comme antérieur.</w:t>
      </w:r>
    </w:p>
    <w:p>
      <w:pPr>
        <w:spacing w:before="100" w:after="180" w:line="283" w:lineRule="auto"/>
        <w:ind w:left="227" w:right="170"/>
        <w:shd w:fill="F6F0E3"/>
        <w:pBdr>
          <w:left w:val="single" w:sz="18" w:space="8" w:color="C6A15B"/>
        </w:pBdr>
      </w:pPr>
      <w:r>
        <w:rPr>
          <w:rFonts w:ascii="Arial" w:hAnsi="Arial" w:eastAsia="Arial"/>
          <w:b/>
          <w:color w:val="C6A15B"/>
          <w:sz w:val="16"/>
        </w:rPr>
        <w:t>ÉTAT ACTUEL</w:t>
        <w:br/>
      </w:r>
      <w:r>
        <w:rPr>
          <w:rFonts w:ascii="Arial" w:hAnsi="Arial" w:eastAsia="Arial"/>
          <w:b w:val="0"/>
          <w:color w:val="162019"/>
          <w:sz w:val="20"/>
        </w:rPr>
        <w:t>Les commandes exactes, sorties brutes, métriques de couverture et preuves de fuzzing ne sont pas présentes dans le corpus disponible : elles restent À PRODUIRE.</w:t>
      </w:r>
    </w:p>
    <w:p>
      <w:r>
        <w:br w:type="page"/>
      </w:r>
    </w:p>
    <w:p>
      <w:pPr>
        <w:keepNext/>
        <w:spacing w:before="440" w:after="100"/>
      </w:pPr>
      <w:r>
        <w:rPr>
          <w:rFonts w:ascii="Arial" w:hAnsi="Arial" w:eastAsia="Arial"/>
          <w:b/>
          <w:color w:val="C6A15B"/>
          <w:sz w:val="16"/>
        </w:rPr>
        <w:t>CHAPITRE 09</w:t>
      </w:r>
    </w:p>
    <w:p>
      <w:pPr>
        <w:pStyle w:val="Heading1"/>
        <w:pageBreakBefore w:val="0"/>
      </w:pPr>
      <w:r>
        <w:t>Preuves des jalons internes</w:t>
      </w:r>
    </w:p>
    <w:p>
      <w:pPr>
        <w:keepNext/>
        <w:spacing w:after="320"/>
      </w:pPr>
      <w:r>
        <w:rPr>
          <w:rFonts w:ascii="Arial" w:hAnsi="Arial" w:eastAsia="Arial"/>
          <w:i/>
          <w:color w:val="66736B"/>
          <w:sz w:val="25"/>
        </w:rPr>
        <w:t>Séparer clairement les éléments documentés des déclarations encore dépourvues de rapport formel.</w:t>
      </w:r>
    </w:p>
    <w:tbl>
      <w:tblPr>
        <w:tblStyle w:val="TableGrid"/>
        <w:tblW w:type="dxa" w:w="9500"/>
        <w:jc w:val="left"/>
        <w:tblLayout w:type="fixed"/>
        <w:tblLook w:firstColumn="1" w:firstRow="1" w:lastColumn="0" w:lastRow="0" w:noHBand="0" w:noVBand="1" w:val="04A0"/>
        <w:tblInd w:w="120" w:type="dxa"/>
      </w:tblPr>
      <w:tblGrid>
        <w:gridCol w:w="2300"/>
        <w:gridCol w:w="2600"/>
        <w:gridCol w:w="3100"/>
        <w:gridCol w:w="1500"/>
      </w:tblGrid>
      <w:tr>
        <w:trPr>
          <w:tblHeader w:val="true"/>
          <w:cantSplit/>
        </w:trPr>
        <w:tc>
          <w:tcPr>
            <w:tcW w:type="dxa" w:w="23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JALON</w:t>
            </w:r>
          </w:p>
        </w:tc>
        <w:tc>
          <w:tcPr>
            <w:tcW w:type="dxa" w:w="26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STATUT CONNU</w:t>
            </w:r>
          </w:p>
        </w:tc>
        <w:tc>
          <w:tcPr>
            <w:tcW w:type="dxa" w:w="31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PIÈCE ATTENDUE</w:t>
            </w:r>
          </w:p>
        </w:tc>
        <w:tc>
          <w:tcPr>
            <w:tcW w:type="dxa" w:w="15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ÉTAT DU REGISTRE</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Phase 3B</w:t>
            </w:r>
          </w:p>
        </w:tc>
        <w:tc>
          <w:tcPr>
            <w:tcW w:type="dxa" w:w="2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PASS interne documenté</w:t>
            </w:r>
          </w:p>
        </w:tc>
        <w:tc>
          <w:tcPr>
            <w:tcW w:type="dxa" w:w="3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Rapport, commit, date, scénarios et logs</w:t>
            </w:r>
          </w:p>
        </w:tc>
        <w:tc>
          <w:tcPr>
            <w:tcW w:type="dxa" w:w="1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JOINDRE / RAPPROCHER</w:t>
            </w:r>
          </w:p>
        </w:tc>
      </w:tr>
      <w:tr>
        <w:trPr>
          <w:cantSplit/>
        </w:trPr>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Phase 3.E Human Pilot</w:t>
            </w:r>
          </w:p>
        </w:tc>
        <w:tc>
          <w:tcPr>
            <w:tcW w:type="dxa" w:w="2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PASS déclaré par le porteur</w:t>
            </w:r>
          </w:p>
        </w:tc>
        <w:tc>
          <w:tcPr>
            <w:tcW w:type="dxa" w:w="3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Rapport formel signé et résultats</w:t>
            </w:r>
          </w:p>
        </w:tc>
        <w:tc>
          <w:tcPr>
            <w:tcW w:type="dxa" w:w="1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NON FOURNI</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Release Candidate</w:t>
            </w:r>
          </w:p>
        </w:tc>
        <w:tc>
          <w:tcPr>
            <w:tcW w:type="dxa" w:w="2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PASS déclaré par le porteur</w:t>
            </w:r>
          </w:p>
        </w:tc>
        <w:tc>
          <w:tcPr>
            <w:tcW w:type="dxa" w:w="3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Gate signée, commit, réserves</w:t>
            </w:r>
          </w:p>
        </w:tc>
        <w:tc>
          <w:tcPr>
            <w:tcW w:type="dxa" w:w="1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NON FOURNI</w:t>
            </w:r>
          </w:p>
        </w:tc>
      </w:tr>
      <w:tr>
        <w:trPr>
          <w:cantSplit/>
        </w:trPr>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Audit indépendant</w:t>
            </w:r>
          </w:p>
        </w:tc>
        <w:tc>
          <w:tcPr>
            <w:tcW w:type="dxa" w:w="2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Non réalisé</w:t>
            </w:r>
          </w:p>
        </w:tc>
        <w:tc>
          <w:tcPr>
            <w:tcW w:type="dxa" w:w="3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Rapport signé et retest</w:t>
            </w:r>
          </w:p>
        </w:tc>
        <w:tc>
          <w:tcPr>
            <w:tcW w:type="dxa" w:w="1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FUTUR</w:t>
            </w:r>
          </w:p>
        </w:tc>
      </w:tr>
    </w:tbl>
    <w:p>
      <w:pPr>
        <w:spacing w:after="40"/>
      </w:pPr>
    </w:p>
    <w:p>
      <w:pPr>
        <w:pStyle w:val="Heading2"/>
      </w:pPr>
      <w:r>
        <w:t>Fiche de rapprochement d’un jalon</w:t>
      </w:r>
    </w:p>
    <w:tbl>
      <w:tblPr>
        <w:tblStyle w:val="TableGrid"/>
        <w:tblW w:type="dxa" w:w="9500"/>
        <w:jc w:val="left"/>
        <w:tblLayout w:type="fixed"/>
        <w:tblLook w:firstColumn="1" w:firstRow="1" w:lastColumn="0" w:lastRow="0" w:noHBand="0" w:noVBand="1" w:val="04A0"/>
        <w:tblInd w:w="120" w:type="dxa"/>
      </w:tblPr>
      <w:tblGrid>
        <w:gridCol w:w="3000"/>
        <w:gridCol w:w="6500"/>
      </w:tblGrid>
      <w:tr>
        <w:trPr>
          <w:tblHeader w:val="true"/>
          <w:cantSplit/>
        </w:trPr>
        <w:tc>
          <w:tcPr>
            <w:tcW w:type="dxa" w:w="30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CHAMP</w:t>
            </w:r>
          </w:p>
        </w:tc>
        <w:tc>
          <w:tcPr>
            <w:tcW w:type="dxa" w:w="65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VALEUR</w:t>
            </w:r>
          </w:p>
        </w:tc>
      </w:tr>
      <w:tr>
        <w:trPr>
          <w:cantSplit/>
        </w:trPr>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Nom du jalon</w:t>
            </w:r>
          </w:p>
        </w:tc>
        <w:tc>
          <w:tcPr>
            <w:tcW w:type="dxa" w:w="6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À RENSEIGNER</w:t>
            </w:r>
          </w:p>
        </w:tc>
      </w:tr>
      <w:tr>
        <w:trPr>
          <w:cantSplit/>
        </w:trPr>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Version / commit</w:t>
            </w:r>
          </w:p>
        </w:tc>
        <w:tc>
          <w:tcPr>
            <w:tcW w:type="dxa" w:w="6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À RENSEIGNER</w:t>
            </w:r>
          </w:p>
        </w:tc>
      </w:tr>
      <w:tr>
        <w:trPr>
          <w:cantSplit/>
        </w:trPr>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Date UTC</w:t>
            </w:r>
          </w:p>
        </w:tc>
        <w:tc>
          <w:tcPr>
            <w:tcW w:type="dxa" w:w="6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À RENSEIGNER</w:t>
            </w:r>
          </w:p>
        </w:tc>
      </w:tr>
      <w:tr>
        <w:trPr>
          <w:cantSplit/>
        </w:trPr>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Décideur</w:t>
            </w:r>
          </w:p>
        </w:tc>
        <w:tc>
          <w:tcPr>
            <w:tcW w:type="dxa" w:w="6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À RENSEIGNER</w:t>
            </w:r>
          </w:p>
        </w:tc>
      </w:tr>
      <w:tr>
        <w:trPr>
          <w:cantSplit/>
        </w:trPr>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Scénarios exécutés</w:t>
            </w:r>
          </w:p>
        </w:tc>
        <w:tc>
          <w:tcPr>
            <w:tcW w:type="dxa" w:w="6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À RENSEIGNER</w:t>
            </w:r>
          </w:p>
        </w:tc>
      </w:tr>
      <w:tr>
        <w:trPr>
          <w:cantSplit/>
        </w:trPr>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Écarts / réserves</w:t>
            </w:r>
          </w:p>
        </w:tc>
        <w:tc>
          <w:tcPr>
            <w:tcW w:type="dxa" w:w="6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À RENSEIGNER</w:t>
            </w:r>
          </w:p>
        </w:tc>
      </w:tr>
      <w:tr>
        <w:trPr>
          <w:cantSplit/>
        </w:trPr>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Pièces rattachées</w:t>
            </w:r>
          </w:p>
        </w:tc>
        <w:tc>
          <w:tcPr>
            <w:tcW w:type="dxa" w:w="6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À RENSEIGNER</w:t>
            </w:r>
          </w:p>
        </w:tc>
      </w:tr>
    </w:tbl>
    <w:p>
      <w:pPr>
        <w:spacing w:after="40"/>
      </w:pPr>
    </w:p>
    <w:p>
      <w:r>
        <w:br w:type="page"/>
      </w:r>
    </w:p>
    <w:p>
      <w:pPr>
        <w:keepNext/>
        <w:spacing w:before="440" w:after="100"/>
      </w:pPr>
      <w:r>
        <w:rPr>
          <w:rFonts w:ascii="Arial" w:hAnsi="Arial" w:eastAsia="Arial"/>
          <w:b/>
          <w:color w:val="C6A15B"/>
          <w:sz w:val="16"/>
        </w:rPr>
        <w:t>CHAPITRE 10</w:t>
      </w:r>
    </w:p>
    <w:p>
      <w:pPr>
        <w:pStyle w:val="Heading1"/>
        <w:pageBreakBefore w:val="0"/>
      </w:pPr>
      <w:r>
        <w:t>Matrice de couverture des invariants</w:t>
      </w:r>
    </w:p>
    <w:p>
      <w:pPr>
        <w:keepNext/>
        <w:spacing w:after="320"/>
      </w:pPr>
      <w:r>
        <w:rPr>
          <w:rFonts w:ascii="Arial" w:hAnsi="Arial" w:eastAsia="Arial"/>
          <w:i/>
          <w:color w:val="66736B"/>
          <w:sz w:val="25"/>
        </w:rPr>
        <w:t>Chaque propriété de sécurité doit être reliée à au moins un test positif, un test négatif et un résultat brut.</w:t>
      </w:r>
    </w:p>
    <w:tbl>
      <w:tblPr>
        <w:tblStyle w:val="TableGrid"/>
        <w:tblW w:type="dxa" w:w="9500"/>
        <w:jc w:val="left"/>
        <w:tblLayout w:type="fixed"/>
        <w:tblLook w:firstColumn="1" w:firstRow="1" w:lastColumn="0" w:lastRow="0" w:noHBand="0" w:noVBand="1" w:val="04A0"/>
        <w:tblInd w:w="120" w:type="dxa"/>
      </w:tblPr>
      <w:tblGrid>
        <w:gridCol w:w="1000"/>
        <w:gridCol w:w="4100"/>
        <w:gridCol w:w="1700"/>
        <w:gridCol w:w="1400"/>
        <w:gridCol w:w="1300"/>
      </w:tblGrid>
      <w:tr>
        <w:trPr>
          <w:tblHeader w:val="true"/>
          <w:cantSplit/>
        </w:trPr>
        <w:tc>
          <w:tcPr>
            <w:tcW w:type="dxa" w:w="10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ID</w:t>
            </w:r>
          </w:p>
        </w:tc>
        <w:tc>
          <w:tcPr>
            <w:tcW w:type="dxa" w:w="41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INVARIANT</w:t>
            </w:r>
          </w:p>
        </w:tc>
        <w:tc>
          <w:tcPr>
            <w:tcW w:type="dxa" w:w="17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TEST</w:t>
            </w:r>
          </w:p>
        </w:tc>
        <w:tc>
          <w:tcPr>
            <w:tcW w:type="dxa" w:w="14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RÉSULTAT</w:t>
            </w:r>
          </w:p>
        </w:tc>
        <w:tc>
          <w:tcPr>
            <w:tcW w:type="dxa" w:w="13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PIÈCE</w:t>
            </w:r>
          </w:p>
        </w:tc>
      </w:tr>
      <w:tr>
        <w:trPr>
          <w:cantSplit/>
        </w:trPr>
        <w:tc>
          <w:tcPr>
            <w:tcW w:type="dxa" w:w="1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INV-01</w:t>
            </w:r>
          </w:p>
        </w:tc>
        <w:tc>
          <w:tcPr>
            <w:tcW w:type="dxa" w:w="4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Immutabilité des paramètres acceptés</w:t>
            </w:r>
          </w:p>
        </w:tc>
        <w:tc>
          <w:tcPr>
            <w:tcW w:type="dxa" w:w="1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1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PRODUIRE</w:t>
            </w:r>
          </w:p>
        </w:tc>
        <w:tc>
          <w:tcPr>
            <w:tcW w:type="dxa" w:w="1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PRODUIRE</w:t>
            </w:r>
          </w:p>
        </w:tc>
      </w:tr>
      <w:tr>
        <w:trPr>
          <w:cantSplit/>
        </w:trPr>
        <w:tc>
          <w:tcPr>
            <w:tcW w:type="dxa" w:w="1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INV-02</w:t>
            </w:r>
          </w:p>
        </w:tc>
        <w:tc>
          <w:tcPr>
            <w:tcW w:type="dxa" w:w="4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Conséquence bornée et préfinancée</w:t>
            </w:r>
          </w:p>
        </w:tc>
        <w:tc>
          <w:tcPr>
            <w:tcW w:type="dxa" w:w="1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1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PRODUIRE</w:t>
            </w:r>
          </w:p>
        </w:tc>
        <w:tc>
          <w:tcPr>
            <w:tcW w:type="dxa" w:w="1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PRODUIRE</w:t>
            </w:r>
          </w:p>
        </w:tc>
      </w:tr>
      <w:tr>
        <w:trPr>
          <w:cantSplit/>
        </w:trPr>
        <w:tc>
          <w:tcPr>
            <w:tcW w:type="dxa" w:w="1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INV-03</w:t>
            </w:r>
          </w:p>
        </w:tc>
        <w:tc>
          <w:tcPr>
            <w:tcW w:type="dxa" w:w="4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Sources et identités autorisées</w:t>
            </w:r>
          </w:p>
        </w:tc>
        <w:tc>
          <w:tcPr>
            <w:tcW w:type="dxa" w:w="1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1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PRODUIRE</w:t>
            </w:r>
          </w:p>
        </w:tc>
        <w:tc>
          <w:tcPr>
            <w:tcW w:type="dxa" w:w="1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PRODUIRE</w:t>
            </w:r>
          </w:p>
        </w:tc>
      </w:tr>
      <w:tr>
        <w:trPr>
          <w:cantSplit/>
        </w:trPr>
        <w:tc>
          <w:tcPr>
            <w:tcW w:type="dxa" w:w="1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INV-04</w:t>
            </w:r>
          </w:p>
        </w:tc>
        <w:tc>
          <w:tcPr>
            <w:tcW w:type="dxa" w:w="4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Absence de double conséquence par rejeu</w:t>
            </w:r>
          </w:p>
        </w:tc>
        <w:tc>
          <w:tcPr>
            <w:tcW w:type="dxa" w:w="1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1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PRODUIRE</w:t>
            </w:r>
          </w:p>
        </w:tc>
        <w:tc>
          <w:tcPr>
            <w:tcW w:type="dxa" w:w="1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PRODUIRE</w:t>
            </w:r>
          </w:p>
        </w:tc>
      </w:tr>
      <w:tr>
        <w:trPr>
          <w:cantSplit/>
        </w:trPr>
        <w:tc>
          <w:tcPr>
            <w:tcW w:type="dxa" w:w="1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INV-05</w:t>
            </w:r>
          </w:p>
        </w:tc>
        <w:tc>
          <w:tcPr>
            <w:tcW w:type="dxa" w:w="4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État UNDETERMINED en cas d’insuffisance</w:t>
            </w:r>
          </w:p>
        </w:tc>
        <w:tc>
          <w:tcPr>
            <w:tcW w:type="dxa" w:w="1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1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PRODUIRE</w:t>
            </w:r>
          </w:p>
        </w:tc>
        <w:tc>
          <w:tcPr>
            <w:tcW w:type="dxa" w:w="1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PRODUIRE</w:t>
            </w:r>
          </w:p>
        </w:tc>
      </w:tr>
      <w:tr>
        <w:trPr>
          <w:cantSplit/>
        </w:trPr>
        <w:tc>
          <w:tcPr>
            <w:tcW w:type="dxa" w:w="1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INV-06</w:t>
            </w:r>
          </w:p>
        </w:tc>
        <w:tc>
          <w:tcPr>
            <w:tcW w:type="dxa" w:w="4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Réconciliation après réorganisation</w:t>
            </w:r>
          </w:p>
        </w:tc>
        <w:tc>
          <w:tcPr>
            <w:tcW w:type="dxa" w:w="1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1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PRODUIRE</w:t>
            </w:r>
          </w:p>
        </w:tc>
        <w:tc>
          <w:tcPr>
            <w:tcW w:type="dxa" w:w="1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PRODUIRE</w:t>
            </w:r>
          </w:p>
        </w:tc>
      </w:tr>
      <w:tr>
        <w:trPr>
          <w:cantSplit/>
        </w:trPr>
        <w:tc>
          <w:tcPr>
            <w:tcW w:type="dxa" w:w="1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INV-07</w:t>
            </w:r>
          </w:p>
        </w:tc>
        <w:tc>
          <w:tcPr>
            <w:tcW w:type="dxa" w:w="4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Pouvoirs privilégiés minimaux</w:t>
            </w:r>
          </w:p>
        </w:tc>
        <w:tc>
          <w:tcPr>
            <w:tcW w:type="dxa" w:w="1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1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PRODUIRE</w:t>
            </w:r>
          </w:p>
        </w:tc>
        <w:tc>
          <w:tcPr>
            <w:tcW w:type="dxa" w:w="1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PRODUIRE</w:t>
            </w:r>
          </w:p>
        </w:tc>
      </w:tr>
      <w:tr>
        <w:trPr>
          <w:cantSplit/>
        </w:trPr>
        <w:tc>
          <w:tcPr>
            <w:tcW w:type="dxa" w:w="1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INV-08</w:t>
            </w:r>
          </w:p>
        </w:tc>
        <w:tc>
          <w:tcPr>
            <w:tcW w:type="dxa" w:w="4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Traçabilité bout en bout</w:t>
            </w:r>
          </w:p>
        </w:tc>
        <w:tc>
          <w:tcPr>
            <w:tcW w:type="dxa" w:w="1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1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PRODUIRE</w:t>
            </w:r>
          </w:p>
        </w:tc>
        <w:tc>
          <w:tcPr>
            <w:tcW w:type="dxa" w:w="1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PRODUIRE</w:t>
            </w:r>
          </w:p>
        </w:tc>
      </w:tr>
      <w:tr>
        <w:trPr>
          <w:cantSplit/>
        </w:trPr>
        <w:tc>
          <w:tcPr>
            <w:tcW w:type="dxa" w:w="1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INV-09</w:t>
            </w:r>
          </w:p>
        </w:tc>
        <w:tc>
          <w:tcPr>
            <w:tcW w:type="dxa" w:w="4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Reprise cohérente après panne externe</w:t>
            </w:r>
          </w:p>
        </w:tc>
        <w:tc>
          <w:tcPr>
            <w:tcW w:type="dxa" w:w="1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1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PRODUIRE</w:t>
            </w:r>
          </w:p>
        </w:tc>
        <w:tc>
          <w:tcPr>
            <w:tcW w:type="dxa" w:w="1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PRODUIRE</w:t>
            </w:r>
          </w:p>
        </w:tc>
      </w:tr>
    </w:tbl>
    <w:p>
      <w:pPr>
        <w:spacing w:after="40"/>
      </w:pPr>
    </w:p>
    <w:p>
      <w:pPr>
        <w:spacing w:before="100" w:after="180" w:line="283" w:lineRule="auto"/>
        <w:ind w:left="227" w:right="170"/>
        <w:shd w:fill="EDF3EF"/>
        <w:pBdr>
          <w:left w:val="single" w:sz="18" w:space="8" w:color="155A3E"/>
        </w:pBdr>
      </w:pPr>
      <w:r>
        <w:rPr>
          <w:rFonts w:ascii="Arial" w:hAnsi="Arial" w:eastAsia="Arial"/>
          <w:b/>
          <w:color w:val="155A3E"/>
          <w:sz w:val="16"/>
        </w:rPr>
        <w:t>DOCTRINE</w:t>
        <w:br/>
      </w:r>
      <w:r>
        <w:rPr>
          <w:rFonts w:ascii="Arial" w:hAnsi="Arial" w:eastAsia="Arial"/>
          <w:b w:val="0"/>
          <w:color w:val="162019"/>
          <w:sz w:val="20"/>
        </w:rPr>
        <w:t>L’absence, le conflit ou l’indisponibilité d’une preuve ne doit jamais être transformé en décision optimiste. Le comportement attendu est explicitement indéterminé et traçable.</w:t>
      </w:r>
    </w:p>
    <w:p>
      <w:r>
        <w:br w:type="page"/>
      </w:r>
    </w:p>
    <w:p>
      <w:pPr>
        <w:keepNext/>
        <w:spacing w:before="440" w:after="100"/>
      </w:pPr>
      <w:r>
        <w:rPr>
          <w:rFonts w:ascii="Arial" w:hAnsi="Arial" w:eastAsia="Arial"/>
          <w:b/>
          <w:color w:val="C6A15B"/>
          <w:sz w:val="16"/>
        </w:rPr>
        <w:t>CHAPITRE 11</w:t>
      </w:r>
    </w:p>
    <w:p>
      <w:pPr>
        <w:pStyle w:val="Heading1"/>
        <w:pageBreakBefore w:val="0"/>
      </w:pPr>
      <w:r>
        <w:t>Échantillons de traçabilité bout en bout</w:t>
      </w:r>
    </w:p>
    <w:p>
      <w:pPr>
        <w:keepNext/>
        <w:spacing w:after="320"/>
      </w:pPr>
      <w:r>
        <w:rPr>
          <w:rFonts w:ascii="Arial" w:hAnsi="Arial" w:eastAsia="Arial"/>
          <w:i/>
          <w:color w:val="66736B"/>
          <w:sz w:val="25"/>
        </w:rPr>
        <w:t>Démontrer sur des cas réels comment une intention devient une décision explicable.</w:t>
      </w:r>
    </w:p>
    <w:tbl>
      <w:tblPr>
        <w:tblStyle w:val="TableGrid"/>
        <w:tblW w:type="dxa" w:w="9500"/>
        <w:jc w:val="left"/>
        <w:tblLayout w:type="fixed"/>
        <w:tblLook w:firstColumn="1" w:firstRow="1" w:lastColumn="0" w:lastRow="0" w:noHBand="0" w:noVBand="1" w:val="04A0"/>
        <w:tblInd w:w="120" w:type="dxa"/>
      </w:tblPr>
      <w:tblGrid>
        <w:gridCol w:w="1100"/>
        <w:gridCol w:w="2000"/>
        <w:gridCol w:w="1700"/>
        <w:gridCol w:w="3400"/>
        <w:gridCol w:w="1300"/>
      </w:tblGrid>
      <w:tr>
        <w:trPr>
          <w:tblHeader w:val="true"/>
          <w:cantSplit/>
        </w:trPr>
        <w:tc>
          <w:tcPr>
            <w:tcW w:type="dxa" w:w="11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CAS</w:t>
            </w:r>
          </w:p>
        </w:tc>
        <w:tc>
          <w:tcPr>
            <w:tcW w:type="dxa" w:w="20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OBJET</w:t>
            </w:r>
          </w:p>
        </w:tc>
        <w:tc>
          <w:tcPr>
            <w:tcW w:type="dxa" w:w="17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IDENTIFIANT</w:t>
            </w:r>
          </w:p>
        </w:tc>
        <w:tc>
          <w:tcPr>
            <w:tcW w:type="dxa" w:w="34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PIÈCES À RELIER</w:t>
            </w:r>
          </w:p>
        </w:tc>
        <w:tc>
          <w:tcPr>
            <w:tcW w:type="dxa" w:w="13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STATUT</w:t>
            </w:r>
          </w:p>
        </w:tc>
      </w:tr>
      <w:tr>
        <w:trPr>
          <w:cantSplit/>
        </w:trPr>
        <w:tc>
          <w:tcPr>
            <w:tcW w:type="dxa" w:w="1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E2E-01</w:t>
            </w:r>
          </w:p>
        </w:tc>
        <w:tc>
          <w:tcPr>
            <w:tcW w:type="dxa" w:w="2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Parcours nominal</w:t>
            </w:r>
          </w:p>
        </w:tc>
        <w:tc>
          <w:tcPr>
            <w:tcW w:type="dxa" w:w="1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RENSEIGNER</w:t>
            </w:r>
          </w:p>
        </w:tc>
        <w:tc>
          <w:tcPr>
            <w:tcW w:type="dxa" w:w="3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Engagement, acceptation, preuve, décision, événement</w:t>
            </w:r>
          </w:p>
        </w:tc>
        <w:tc>
          <w:tcPr>
            <w:tcW w:type="dxa" w:w="1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PRODUIRE</w:t>
            </w:r>
          </w:p>
        </w:tc>
      </w:tr>
      <w:tr>
        <w:trPr>
          <w:cantSplit/>
        </w:trPr>
        <w:tc>
          <w:tcPr>
            <w:tcW w:type="dxa" w:w="1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E2E-02</w:t>
            </w:r>
          </w:p>
        </w:tc>
        <w:tc>
          <w:tcPr>
            <w:tcW w:type="dxa" w:w="2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Preuve insuffisante</w:t>
            </w:r>
          </w:p>
        </w:tc>
        <w:tc>
          <w:tcPr>
            <w:tcW w:type="dxa" w:w="1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RENSEIGNER</w:t>
            </w:r>
          </w:p>
        </w:tc>
        <w:tc>
          <w:tcPr>
            <w:tcW w:type="dxa" w:w="3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Entrées, règles, état UNDETERMINED</w:t>
            </w:r>
          </w:p>
        </w:tc>
        <w:tc>
          <w:tcPr>
            <w:tcW w:type="dxa" w:w="1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PRODUIRE</w:t>
            </w:r>
          </w:p>
        </w:tc>
      </w:tr>
      <w:tr>
        <w:trPr>
          <w:cantSplit/>
        </w:trPr>
        <w:tc>
          <w:tcPr>
            <w:tcW w:type="dxa" w:w="1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E2E-03</w:t>
            </w:r>
          </w:p>
        </w:tc>
        <w:tc>
          <w:tcPr>
            <w:tcW w:type="dxa" w:w="2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Preuve rejouée</w:t>
            </w:r>
          </w:p>
        </w:tc>
        <w:tc>
          <w:tcPr>
            <w:tcW w:type="dxa" w:w="1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RENSEIGNER</w:t>
            </w:r>
          </w:p>
        </w:tc>
        <w:tc>
          <w:tcPr>
            <w:tcW w:type="dxa" w:w="3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Soumissions, nonce, rejet, logs</w:t>
            </w:r>
          </w:p>
        </w:tc>
        <w:tc>
          <w:tcPr>
            <w:tcW w:type="dxa" w:w="1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PRODUIRE</w:t>
            </w:r>
          </w:p>
        </w:tc>
      </w:tr>
      <w:tr>
        <w:trPr>
          <w:cantSplit/>
        </w:trPr>
        <w:tc>
          <w:tcPr>
            <w:tcW w:type="dxa" w:w="1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E2E-04</w:t>
            </w:r>
          </w:p>
        </w:tc>
        <w:tc>
          <w:tcPr>
            <w:tcW w:type="dxa" w:w="2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Source révoquée</w:t>
            </w:r>
          </w:p>
        </w:tc>
        <w:tc>
          <w:tcPr>
            <w:tcW w:type="dxa" w:w="1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RENSEIGNER</w:t>
            </w:r>
          </w:p>
        </w:tc>
        <w:tc>
          <w:tcPr>
            <w:tcW w:type="dxa" w:w="3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Rôle, révocation, tentative, rejet</w:t>
            </w:r>
          </w:p>
        </w:tc>
        <w:tc>
          <w:tcPr>
            <w:tcW w:type="dxa" w:w="1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PRODUIRE</w:t>
            </w:r>
          </w:p>
        </w:tc>
      </w:tr>
      <w:tr>
        <w:trPr>
          <w:cantSplit/>
        </w:trPr>
        <w:tc>
          <w:tcPr>
            <w:tcW w:type="dxa" w:w="1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E2E-05</w:t>
            </w:r>
          </w:p>
        </w:tc>
        <w:tc>
          <w:tcPr>
            <w:tcW w:type="dxa" w:w="2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Réorganisation</w:t>
            </w:r>
          </w:p>
        </w:tc>
        <w:tc>
          <w:tcPr>
            <w:tcW w:type="dxa" w:w="1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RENSEIGNER</w:t>
            </w:r>
          </w:p>
        </w:tc>
        <w:tc>
          <w:tcPr>
            <w:tcW w:type="dxa" w:w="3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Blocs, finalité, rollback, réconciliation</w:t>
            </w:r>
          </w:p>
        </w:tc>
        <w:tc>
          <w:tcPr>
            <w:tcW w:type="dxa" w:w="1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PRODUIRE</w:t>
            </w:r>
          </w:p>
        </w:tc>
      </w:tr>
      <w:tr>
        <w:trPr>
          <w:cantSplit/>
        </w:trPr>
        <w:tc>
          <w:tcPr>
            <w:tcW w:type="dxa" w:w="1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E2E-06</w:t>
            </w:r>
          </w:p>
        </w:tc>
        <w:tc>
          <w:tcPr>
            <w:tcW w:type="dxa" w:w="2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Reprise après panne</w:t>
            </w:r>
          </w:p>
        </w:tc>
        <w:tc>
          <w:tcPr>
            <w:tcW w:type="dxa" w:w="1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RENSEIGNER</w:t>
            </w:r>
          </w:p>
        </w:tc>
        <w:tc>
          <w:tcPr>
            <w:tcW w:type="dxa" w:w="3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Snapshot, restart, état comparé</w:t>
            </w:r>
          </w:p>
        </w:tc>
        <w:tc>
          <w:tcPr>
            <w:tcW w:type="dxa" w:w="1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PRODUIRE</w:t>
            </w:r>
          </w:p>
        </w:tc>
      </w:tr>
    </w:tbl>
    <w:p>
      <w:pPr>
        <w:spacing w:after="40"/>
      </w:pPr>
    </w:p>
    <w:p>
      <w:pPr>
        <w:pStyle w:val="Heading2"/>
      </w:pPr>
      <w:r>
        <w:t>Contenu obligatoire de chaque échantillon</w:t>
      </w:r>
    </w:p>
    <w:p>
      <w:pPr>
        <w:numPr>
          <w:ilvl w:val="0"/>
          <w:numId w:val="16"/>
        </w:numPr>
        <w:spacing w:after="80" w:line="283" w:lineRule="auto"/>
      </w:pPr>
      <w:r>
        <w:rPr>
          <w:rFonts w:ascii="Arial" w:hAnsi="Arial" w:eastAsia="Arial"/>
          <w:color w:val="162019"/>
          <w:sz w:val="20"/>
        </w:rPr>
        <w:t>horodatages UTC et identifiants de corrélation ;</w:t>
      </w:r>
    </w:p>
    <w:p>
      <w:pPr>
        <w:numPr>
          <w:ilvl w:val="0"/>
          <w:numId w:val="16"/>
        </w:numPr>
        <w:spacing w:after="80" w:line="283" w:lineRule="auto"/>
      </w:pPr>
      <w:r>
        <w:rPr>
          <w:rFonts w:ascii="Arial" w:hAnsi="Arial" w:eastAsia="Arial"/>
          <w:color w:val="162019"/>
          <w:sz w:val="20"/>
        </w:rPr>
        <w:t>règles et versions appliquées ;</w:t>
      </w:r>
    </w:p>
    <w:p>
      <w:pPr>
        <w:numPr>
          <w:ilvl w:val="0"/>
          <w:numId w:val="16"/>
        </w:numPr>
        <w:spacing w:after="80" w:line="283" w:lineRule="auto"/>
      </w:pPr>
      <w:r>
        <w:rPr>
          <w:rFonts w:ascii="Arial" w:hAnsi="Arial" w:eastAsia="Arial"/>
          <w:color w:val="162019"/>
          <w:sz w:val="20"/>
        </w:rPr>
        <w:t>hashes des preuves et transactions concernées ;</w:t>
      </w:r>
    </w:p>
    <w:p>
      <w:pPr>
        <w:numPr>
          <w:ilvl w:val="0"/>
          <w:numId w:val="16"/>
        </w:numPr>
        <w:spacing w:after="80" w:line="283" w:lineRule="auto"/>
      </w:pPr>
      <w:r>
        <w:rPr>
          <w:rFonts w:ascii="Arial" w:hAnsi="Arial" w:eastAsia="Arial"/>
          <w:color w:val="162019"/>
          <w:sz w:val="20"/>
        </w:rPr>
        <w:t>résultat attendu, résultat observé et justification ;</w:t>
      </w:r>
    </w:p>
    <w:p>
      <w:pPr>
        <w:numPr>
          <w:ilvl w:val="0"/>
          <w:numId w:val="16"/>
        </w:numPr>
        <w:spacing w:after="80" w:line="283" w:lineRule="auto"/>
      </w:pPr>
      <w:r>
        <w:rPr>
          <w:rFonts w:ascii="Arial" w:hAnsi="Arial" w:eastAsia="Arial"/>
          <w:color w:val="162019"/>
          <w:sz w:val="20"/>
        </w:rPr>
        <w:t>logs nécessaires au rapprochement sans donnée sensible.</w:t>
      </w:r>
    </w:p>
    <w:p>
      <w:r>
        <w:br w:type="page"/>
      </w:r>
    </w:p>
    <w:p>
      <w:pPr>
        <w:keepNext/>
        <w:spacing w:before="440" w:after="100"/>
      </w:pPr>
      <w:r>
        <w:rPr>
          <w:rFonts w:ascii="Arial" w:hAnsi="Arial" w:eastAsia="Arial"/>
          <w:b/>
          <w:color w:val="C6A15B"/>
          <w:sz w:val="16"/>
        </w:rPr>
        <w:t>CHAPITRE 12</w:t>
      </w:r>
    </w:p>
    <w:p>
      <w:pPr>
        <w:pStyle w:val="Heading1"/>
        <w:pageBreakBefore w:val="0"/>
      </w:pPr>
      <w:r>
        <w:t>Dépendances, SBOM et analyses</w:t>
      </w:r>
    </w:p>
    <w:p>
      <w:pPr>
        <w:keepNext/>
        <w:spacing w:after="320"/>
      </w:pPr>
      <w:r>
        <w:rPr>
          <w:rFonts w:ascii="Arial" w:hAnsi="Arial" w:eastAsia="Arial"/>
          <w:i/>
          <w:color w:val="66736B"/>
          <w:sz w:val="25"/>
        </w:rPr>
        <w:t>Documenter la chaîne d’approvisionnement logicielle et ses contrôles.</w:t>
      </w:r>
    </w:p>
    <w:tbl>
      <w:tblPr>
        <w:tblStyle w:val="TableGrid"/>
        <w:tblW w:type="dxa" w:w="9500"/>
        <w:jc w:val="left"/>
        <w:tblLayout w:type="fixed"/>
        <w:tblLook w:firstColumn="1" w:firstRow="1" w:lastColumn="0" w:lastRow="0" w:noHBand="0" w:noVBand="1" w:val="04A0"/>
        <w:tblInd w:w="120" w:type="dxa"/>
      </w:tblPr>
      <w:tblGrid>
        <w:gridCol w:w="650"/>
        <w:gridCol w:w="1450"/>
        <w:gridCol w:w="1200"/>
        <w:gridCol w:w="1500"/>
        <w:gridCol w:w="1100"/>
        <w:gridCol w:w="2200"/>
        <w:gridCol w:w="1400"/>
      </w:tblGrid>
      <w:tr>
        <w:trPr>
          <w:tblHeader w:val="true"/>
          <w:cantSplit/>
        </w:trPr>
        <w:tc>
          <w:tcPr>
            <w:tcW w:type="dxa" w:w="65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ID</w:t>
            </w:r>
          </w:p>
        </w:tc>
        <w:tc>
          <w:tcPr>
            <w:tcW w:type="dxa" w:w="145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DÉPENDANCE</w:t>
            </w:r>
          </w:p>
        </w:tc>
        <w:tc>
          <w:tcPr>
            <w:tcW w:type="dxa" w:w="12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VERSION</w:t>
            </w:r>
          </w:p>
        </w:tc>
        <w:tc>
          <w:tcPr>
            <w:tcW w:type="dxa" w:w="15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SOURCE</w:t>
            </w:r>
          </w:p>
        </w:tc>
        <w:tc>
          <w:tcPr>
            <w:tcW w:type="dxa" w:w="11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LICENCE</w:t>
            </w:r>
          </w:p>
        </w:tc>
        <w:tc>
          <w:tcPr>
            <w:tcW w:type="dxa" w:w="22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RISQUE / AVIS</w:t>
            </w:r>
          </w:p>
        </w:tc>
        <w:tc>
          <w:tcPr>
            <w:tcW w:type="dxa" w:w="14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STATUT</w:t>
            </w:r>
          </w:p>
        </w:tc>
      </w:tr>
      <w:tr>
        <w:trPr>
          <w:cantSplit/>
        </w:trPr>
        <w:tc>
          <w:tcPr>
            <w:tcW w:type="dxa" w:w="6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D-01</w:t>
            </w:r>
          </w:p>
        </w:tc>
        <w:tc>
          <w:tcPr>
            <w:tcW w:type="dxa" w:w="14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À RENSEIGNER</w:t>
            </w:r>
          </w:p>
        </w:tc>
        <w:tc>
          <w:tcPr>
            <w:tcW w:type="dxa" w:w="1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À RENSEIGNER</w:t>
            </w:r>
          </w:p>
        </w:tc>
        <w:tc>
          <w:tcPr>
            <w:tcW w:type="dxa" w:w="1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À RENSEIGNER</w:t>
            </w:r>
          </w:p>
        </w:tc>
        <w:tc>
          <w:tcPr>
            <w:tcW w:type="dxa" w:w="1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À RENSEIGNER</w:t>
            </w:r>
          </w:p>
        </w:tc>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À PRODUIRE</w:t>
            </w:r>
          </w:p>
        </w:tc>
        <w:tc>
          <w:tcPr>
            <w:tcW w:type="dxa" w:w="1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À PRODUIRE</w:t>
            </w:r>
          </w:p>
        </w:tc>
      </w:tr>
      <w:tr>
        <w:trPr>
          <w:cantSplit/>
        </w:trPr>
        <w:tc>
          <w:tcPr>
            <w:tcW w:type="dxa" w:w="6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D-02</w:t>
            </w:r>
          </w:p>
        </w:tc>
        <w:tc>
          <w:tcPr>
            <w:tcW w:type="dxa" w:w="14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À RENSEIGNER</w:t>
            </w:r>
          </w:p>
        </w:tc>
        <w:tc>
          <w:tcPr>
            <w:tcW w:type="dxa" w:w="1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À RENSEIGNER</w:t>
            </w:r>
          </w:p>
        </w:tc>
        <w:tc>
          <w:tcPr>
            <w:tcW w:type="dxa" w:w="1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À RENSEIGNER</w:t>
            </w:r>
          </w:p>
        </w:tc>
        <w:tc>
          <w:tcPr>
            <w:tcW w:type="dxa" w:w="1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À RENSEIGNER</w:t>
            </w:r>
          </w:p>
        </w:tc>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À PRODUIRE</w:t>
            </w:r>
          </w:p>
        </w:tc>
        <w:tc>
          <w:tcPr>
            <w:tcW w:type="dxa" w:w="1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À PRODUIRE</w:t>
            </w:r>
          </w:p>
        </w:tc>
      </w:tr>
      <w:tr>
        <w:trPr>
          <w:cantSplit/>
        </w:trPr>
        <w:tc>
          <w:tcPr>
            <w:tcW w:type="dxa" w:w="6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D-03</w:t>
            </w:r>
          </w:p>
        </w:tc>
        <w:tc>
          <w:tcPr>
            <w:tcW w:type="dxa" w:w="14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À RENSEIGNER</w:t>
            </w:r>
          </w:p>
        </w:tc>
        <w:tc>
          <w:tcPr>
            <w:tcW w:type="dxa" w:w="1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À RENSEIGNER</w:t>
            </w:r>
          </w:p>
        </w:tc>
        <w:tc>
          <w:tcPr>
            <w:tcW w:type="dxa" w:w="1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À RENSEIGNER</w:t>
            </w:r>
          </w:p>
        </w:tc>
        <w:tc>
          <w:tcPr>
            <w:tcW w:type="dxa" w:w="1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À RENSEIGNER</w:t>
            </w:r>
          </w:p>
        </w:tc>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À PRODUIRE</w:t>
            </w:r>
          </w:p>
        </w:tc>
        <w:tc>
          <w:tcPr>
            <w:tcW w:type="dxa" w:w="1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À PRODUIRE</w:t>
            </w:r>
          </w:p>
        </w:tc>
      </w:tr>
      <w:tr>
        <w:trPr>
          <w:cantSplit/>
        </w:trPr>
        <w:tc>
          <w:tcPr>
            <w:tcW w:type="dxa" w:w="6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D-04</w:t>
            </w:r>
          </w:p>
        </w:tc>
        <w:tc>
          <w:tcPr>
            <w:tcW w:type="dxa" w:w="14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À RENSEIGNER</w:t>
            </w:r>
          </w:p>
        </w:tc>
        <w:tc>
          <w:tcPr>
            <w:tcW w:type="dxa" w:w="1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À RENSEIGNER</w:t>
            </w:r>
          </w:p>
        </w:tc>
        <w:tc>
          <w:tcPr>
            <w:tcW w:type="dxa" w:w="1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À RENSEIGNER</w:t>
            </w:r>
          </w:p>
        </w:tc>
        <w:tc>
          <w:tcPr>
            <w:tcW w:type="dxa" w:w="1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À RENSEIGNER</w:t>
            </w:r>
          </w:p>
        </w:tc>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À PRODUIRE</w:t>
            </w:r>
          </w:p>
        </w:tc>
        <w:tc>
          <w:tcPr>
            <w:tcW w:type="dxa" w:w="1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À PRODUIRE</w:t>
            </w:r>
          </w:p>
        </w:tc>
      </w:tr>
      <w:tr>
        <w:trPr>
          <w:cantSplit/>
        </w:trPr>
        <w:tc>
          <w:tcPr>
            <w:tcW w:type="dxa" w:w="6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D-05</w:t>
            </w:r>
          </w:p>
        </w:tc>
        <w:tc>
          <w:tcPr>
            <w:tcW w:type="dxa" w:w="14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À RENSEIGNER</w:t>
            </w:r>
          </w:p>
        </w:tc>
        <w:tc>
          <w:tcPr>
            <w:tcW w:type="dxa" w:w="1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À RENSEIGNER</w:t>
            </w:r>
          </w:p>
        </w:tc>
        <w:tc>
          <w:tcPr>
            <w:tcW w:type="dxa" w:w="1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À RENSEIGNER</w:t>
            </w:r>
          </w:p>
        </w:tc>
        <w:tc>
          <w:tcPr>
            <w:tcW w:type="dxa" w:w="1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À RENSEIGNER</w:t>
            </w:r>
          </w:p>
        </w:tc>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À PRODUIRE</w:t>
            </w:r>
          </w:p>
        </w:tc>
        <w:tc>
          <w:tcPr>
            <w:tcW w:type="dxa" w:w="1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À PRODUIRE</w:t>
            </w:r>
          </w:p>
        </w:tc>
      </w:tr>
    </w:tbl>
    <w:p>
      <w:pPr>
        <w:spacing w:after="40"/>
      </w:pPr>
    </w:p>
    <w:p>
      <w:pPr>
        <w:pStyle w:val="Heading2"/>
      </w:pPr>
      <w:r>
        <w:t>Livrables associés</w:t>
      </w:r>
    </w:p>
    <w:tbl>
      <w:tblPr>
        <w:tblStyle w:val="TableGrid"/>
        <w:tblW w:type="dxa" w:w="9500"/>
        <w:jc w:val="left"/>
        <w:tblLayout w:type="fixed"/>
        <w:tblLook w:firstColumn="1" w:firstRow="1" w:lastColumn="0" w:lastRow="0" w:noHBand="0" w:noVBand="1" w:val="04A0"/>
        <w:tblInd w:w="120" w:type="dxa"/>
      </w:tblPr>
      <w:tblGrid>
        <w:gridCol w:w="2300"/>
        <w:gridCol w:w="1900"/>
        <w:gridCol w:w="1900"/>
        <w:gridCol w:w="1700"/>
        <w:gridCol w:w="1700"/>
      </w:tblGrid>
      <w:tr>
        <w:trPr>
          <w:tblHeader w:val="true"/>
          <w:cantSplit/>
        </w:trPr>
        <w:tc>
          <w:tcPr>
            <w:tcW w:type="dxa" w:w="23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PIÈCE</w:t>
            </w:r>
          </w:p>
        </w:tc>
        <w:tc>
          <w:tcPr>
            <w:tcW w:type="dxa" w:w="19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FORMAT</w:t>
            </w:r>
          </w:p>
        </w:tc>
        <w:tc>
          <w:tcPr>
            <w:tcW w:type="dxa" w:w="19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CHECKSUM</w:t>
            </w:r>
          </w:p>
        </w:tc>
        <w:tc>
          <w:tcPr>
            <w:tcW w:type="dxa" w:w="17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DATE</w:t>
            </w:r>
          </w:p>
        </w:tc>
        <w:tc>
          <w:tcPr>
            <w:tcW w:type="dxa" w:w="17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STATUT</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Lockfile</w:t>
            </w:r>
          </w:p>
        </w:tc>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Natif</w:t>
            </w:r>
          </w:p>
        </w:tc>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RENSEIGNER</w:t>
            </w:r>
          </w:p>
        </w:tc>
        <w:tc>
          <w:tcPr>
            <w:tcW w:type="dxa" w:w="1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RENSEIGNER</w:t>
            </w:r>
          </w:p>
        </w:tc>
        <w:tc>
          <w:tcPr>
            <w:tcW w:type="dxa" w:w="1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JOINDRE</w:t>
            </w:r>
          </w:p>
        </w:tc>
      </w:tr>
      <w:tr>
        <w:trPr>
          <w:cantSplit/>
        </w:trPr>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SBOM</w:t>
            </w:r>
          </w:p>
        </w:tc>
        <w:tc>
          <w:tcPr>
            <w:tcW w:type="dxa" w:w="1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CycloneDX / SPDX</w:t>
            </w:r>
          </w:p>
        </w:tc>
        <w:tc>
          <w:tcPr>
            <w:tcW w:type="dxa" w:w="1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RENSEIGNER</w:t>
            </w:r>
          </w:p>
        </w:tc>
        <w:tc>
          <w:tcPr>
            <w:tcW w:type="dxa" w:w="1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RENSEIGNER</w:t>
            </w:r>
          </w:p>
        </w:tc>
        <w:tc>
          <w:tcPr>
            <w:tcW w:type="dxa" w:w="1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PRODUIRE</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Scan vulnérabilités</w:t>
            </w:r>
          </w:p>
        </w:tc>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Rapport brut</w:t>
            </w:r>
          </w:p>
        </w:tc>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RENSEIGNER</w:t>
            </w:r>
          </w:p>
        </w:tc>
        <w:tc>
          <w:tcPr>
            <w:tcW w:type="dxa" w:w="1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RENSEIGNER</w:t>
            </w:r>
          </w:p>
        </w:tc>
        <w:tc>
          <w:tcPr>
            <w:tcW w:type="dxa" w:w="1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PRODUIRE</w:t>
            </w:r>
          </w:p>
        </w:tc>
      </w:tr>
      <w:tr>
        <w:trPr>
          <w:cantSplit/>
        </w:trPr>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Analyse statique</w:t>
            </w:r>
          </w:p>
        </w:tc>
        <w:tc>
          <w:tcPr>
            <w:tcW w:type="dxa" w:w="1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Rapport brut</w:t>
            </w:r>
          </w:p>
        </w:tc>
        <w:tc>
          <w:tcPr>
            <w:tcW w:type="dxa" w:w="1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RENSEIGNER</w:t>
            </w:r>
          </w:p>
        </w:tc>
        <w:tc>
          <w:tcPr>
            <w:tcW w:type="dxa" w:w="1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RENSEIGNER</w:t>
            </w:r>
          </w:p>
        </w:tc>
        <w:tc>
          <w:tcPr>
            <w:tcW w:type="dxa" w:w="1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PRODUIRE</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Revue licences</w:t>
            </w:r>
          </w:p>
        </w:tc>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Tableau de décision</w:t>
            </w:r>
          </w:p>
        </w:tc>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RENSEIGNER</w:t>
            </w:r>
          </w:p>
        </w:tc>
        <w:tc>
          <w:tcPr>
            <w:tcW w:type="dxa" w:w="1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RENSEIGNER</w:t>
            </w:r>
          </w:p>
        </w:tc>
        <w:tc>
          <w:tcPr>
            <w:tcW w:type="dxa" w:w="1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PRODUIRE</w:t>
            </w:r>
          </w:p>
        </w:tc>
      </w:tr>
    </w:tbl>
    <w:p>
      <w:pPr>
        <w:spacing w:after="40"/>
      </w:pPr>
    </w:p>
    <w:p>
      <w:r>
        <w:br w:type="page"/>
      </w:r>
    </w:p>
    <w:p>
      <w:pPr>
        <w:keepNext/>
        <w:spacing w:before="440" w:after="100"/>
      </w:pPr>
      <w:r>
        <w:rPr>
          <w:rFonts w:ascii="Arial" w:hAnsi="Arial" w:eastAsia="Arial"/>
          <w:b/>
          <w:color w:val="C6A15B"/>
          <w:sz w:val="16"/>
        </w:rPr>
        <w:t>CHAPITRE 13</w:t>
      </w:r>
    </w:p>
    <w:p>
      <w:pPr>
        <w:pStyle w:val="Heading1"/>
        <w:pageBreakBefore w:val="0"/>
      </w:pPr>
      <w:r>
        <w:t>Écarts, exceptions et actions</w:t>
      </w:r>
    </w:p>
    <w:p>
      <w:pPr>
        <w:keepNext/>
        <w:spacing w:after="320"/>
      </w:pPr>
      <w:r>
        <w:rPr>
          <w:rFonts w:ascii="Arial" w:hAnsi="Arial" w:eastAsia="Arial"/>
          <w:i/>
          <w:color w:val="66736B"/>
          <w:sz w:val="25"/>
        </w:rPr>
        <w:t>Transformer les lacunes du registre en décisions assignées et datées.</w:t>
      </w:r>
    </w:p>
    <w:tbl>
      <w:tblPr>
        <w:tblStyle w:val="TableGrid"/>
        <w:tblW w:type="dxa" w:w="9500"/>
        <w:jc w:val="left"/>
        <w:tblLayout w:type="fixed"/>
        <w:tblLook w:firstColumn="1" w:firstRow="1" w:lastColumn="0" w:lastRow="0" w:noHBand="0" w:noVBand="1" w:val="04A0"/>
        <w:tblInd w:w="120" w:type="dxa"/>
      </w:tblPr>
      <w:tblGrid>
        <w:gridCol w:w="600"/>
        <w:gridCol w:w="1650"/>
        <w:gridCol w:w="1800"/>
        <w:gridCol w:w="1700"/>
        <w:gridCol w:w="1500"/>
        <w:gridCol w:w="1150"/>
        <w:gridCol w:w="1100"/>
      </w:tblGrid>
      <w:tr>
        <w:trPr>
          <w:tblHeader w:val="true"/>
          <w:cantSplit/>
        </w:trPr>
        <w:tc>
          <w:tcPr>
            <w:tcW w:type="dxa" w:w="6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ID</w:t>
            </w:r>
          </w:p>
        </w:tc>
        <w:tc>
          <w:tcPr>
            <w:tcW w:type="dxa" w:w="165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ÉCART</w:t>
            </w:r>
          </w:p>
        </w:tc>
        <w:tc>
          <w:tcPr>
            <w:tcW w:type="dxa" w:w="18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IMPACT</w:t>
            </w:r>
          </w:p>
        </w:tc>
        <w:tc>
          <w:tcPr>
            <w:tcW w:type="dxa" w:w="17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ACTION</w:t>
            </w:r>
          </w:p>
        </w:tc>
        <w:tc>
          <w:tcPr>
            <w:tcW w:type="dxa" w:w="15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RESP.</w:t>
            </w:r>
          </w:p>
        </w:tc>
        <w:tc>
          <w:tcPr>
            <w:tcW w:type="dxa" w:w="115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DATE</w:t>
            </w:r>
          </w:p>
        </w:tc>
        <w:tc>
          <w:tcPr>
            <w:tcW w:type="dxa" w:w="11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ÉTAT</w:t>
            </w:r>
          </w:p>
        </w:tc>
      </w:tr>
      <w:tr>
        <w:trPr>
          <w:cantSplit/>
        </w:trPr>
        <w:tc>
          <w:tcPr>
            <w:tcW w:type="dxa" w:w="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G-01</w:t>
            </w:r>
          </w:p>
        </w:tc>
        <w:tc>
          <w:tcPr>
            <w:tcW w:type="dxa" w:w="16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Commit gelé absent</w:t>
            </w:r>
          </w:p>
        </w:tc>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Périmètre non contractuel</w:t>
            </w:r>
          </w:p>
        </w:tc>
        <w:tc>
          <w:tcPr>
            <w:tcW w:type="dxa" w:w="1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Figer et signer</w:t>
            </w:r>
          </w:p>
        </w:tc>
        <w:tc>
          <w:tcPr>
            <w:tcW w:type="dxa" w:w="1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1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FIXER</w:t>
            </w:r>
          </w:p>
        </w:tc>
        <w:tc>
          <w:tcPr>
            <w:tcW w:type="dxa" w:w="1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OUVERT</w:t>
            </w:r>
          </w:p>
        </w:tc>
      </w:tr>
      <w:tr>
        <w:trPr>
          <w:cantSplit/>
        </w:trPr>
        <w:tc>
          <w:tcPr>
            <w:tcW w:type="dxa" w:w="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G-02</w:t>
            </w:r>
          </w:p>
        </w:tc>
        <w:tc>
          <w:tcPr>
            <w:tcW w:type="dxa" w:w="16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Registre d’adresses absent</w:t>
            </w:r>
          </w:p>
        </w:tc>
        <w:tc>
          <w:tcPr>
            <w:tcW w:type="dxa" w:w="1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Déploiement non rapproché</w:t>
            </w:r>
          </w:p>
        </w:tc>
        <w:tc>
          <w:tcPr>
            <w:tcW w:type="dxa" w:w="1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Consolider C-01…</w:t>
            </w:r>
          </w:p>
        </w:tc>
        <w:tc>
          <w:tcPr>
            <w:tcW w:type="dxa" w:w="1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1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FIXER</w:t>
            </w:r>
          </w:p>
        </w:tc>
        <w:tc>
          <w:tcPr>
            <w:tcW w:type="dxa" w:w="1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OUVERT</w:t>
            </w:r>
          </w:p>
        </w:tc>
      </w:tr>
      <w:tr>
        <w:trPr>
          <w:cantSplit/>
        </w:trPr>
        <w:tc>
          <w:tcPr>
            <w:tcW w:type="dxa" w:w="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G-03</w:t>
            </w:r>
          </w:p>
        </w:tc>
        <w:tc>
          <w:tcPr>
            <w:tcW w:type="dxa" w:w="16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Preuves de tests absentes</w:t>
            </w:r>
          </w:p>
        </w:tc>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Résultats non reproductibles</w:t>
            </w:r>
          </w:p>
        </w:tc>
        <w:tc>
          <w:tcPr>
            <w:tcW w:type="dxa" w:w="1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Produire T-01…T-08</w:t>
            </w:r>
          </w:p>
        </w:tc>
        <w:tc>
          <w:tcPr>
            <w:tcW w:type="dxa" w:w="1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1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FIXER</w:t>
            </w:r>
          </w:p>
        </w:tc>
        <w:tc>
          <w:tcPr>
            <w:tcW w:type="dxa" w:w="1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OUVERT</w:t>
            </w:r>
          </w:p>
        </w:tc>
      </w:tr>
      <w:tr>
        <w:trPr>
          <w:cantSplit/>
        </w:trPr>
        <w:tc>
          <w:tcPr>
            <w:tcW w:type="dxa" w:w="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G-04</w:t>
            </w:r>
          </w:p>
        </w:tc>
        <w:tc>
          <w:tcPr>
            <w:tcW w:type="dxa" w:w="16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Rapport Phase 3.E absent</w:t>
            </w:r>
          </w:p>
        </w:tc>
        <w:tc>
          <w:tcPr>
            <w:tcW w:type="dxa" w:w="1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PASS seulement déclaré</w:t>
            </w:r>
          </w:p>
        </w:tc>
        <w:tc>
          <w:tcPr>
            <w:tcW w:type="dxa" w:w="1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Formaliser et signer</w:t>
            </w:r>
          </w:p>
        </w:tc>
        <w:tc>
          <w:tcPr>
            <w:tcW w:type="dxa" w:w="1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1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FIXER</w:t>
            </w:r>
          </w:p>
        </w:tc>
        <w:tc>
          <w:tcPr>
            <w:tcW w:type="dxa" w:w="1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OUVERT</w:t>
            </w:r>
          </w:p>
        </w:tc>
      </w:tr>
      <w:tr>
        <w:trPr>
          <w:cantSplit/>
        </w:trPr>
        <w:tc>
          <w:tcPr>
            <w:tcW w:type="dxa" w:w="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G-05</w:t>
            </w:r>
          </w:p>
        </w:tc>
        <w:tc>
          <w:tcPr>
            <w:tcW w:type="dxa" w:w="16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Gate RC absente</w:t>
            </w:r>
          </w:p>
        </w:tc>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Version candidate non prouvée</w:t>
            </w:r>
          </w:p>
        </w:tc>
        <w:tc>
          <w:tcPr>
            <w:tcW w:type="dxa" w:w="1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Formaliser la décision</w:t>
            </w:r>
          </w:p>
        </w:tc>
        <w:tc>
          <w:tcPr>
            <w:tcW w:type="dxa" w:w="1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1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FIXER</w:t>
            </w:r>
          </w:p>
        </w:tc>
        <w:tc>
          <w:tcPr>
            <w:tcW w:type="dxa" w:w="1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OUVERT</w:t>
            </w:r>
          </w:p>
        </w:tc>
      </w:tr>
      <w:tr>
        <w:trPr>
          <w:cantSplit/>
        </w:trPr>
        <w:tc>
          <w:tcPr>
            <w:tcW w:type="dxa" w:w="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G-06</w:t>
            </w:r>
          </w:p>
        </w:tc>
        <w:tc>
          <w:tcPr>
            <w:tcW w:type="dxa" w:w="16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Matrice des rôles absente</w:t>
            </w:r>
          </w:p>
        </w:tc>
        <w:tc>
          <w:tcPr>
            <w:tcW w:type="dxa" w:w="1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Pouvoirs non vérifiés</w:t>
            </w:r>
          </w:p>
        </w:tc>
        <w:tc>
          <w:tcPr>
            <w:tcW w:type="dxa" w:w="1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Renseigner R-01…</w:t>
            </w:r>
          </w:p>
        </w:tc>
        <w:tc>
          <w:tcPr>
            <w:tcW w:type="dxa" w:w="1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1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FIXER</w:t>
            </w:r>
          </w:p>
        </w:tc>
        <w:tc>
          <w:tcPr>
            <w:tcW w:type="dxa" w:w="1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OUVERT</w:t>
            </w:r>
          </w:p>
        </w:tc>
      </w:tr>
    </w:tbl>
    <w:p>
      <w:pPr>
        <w:spacing w:after="40"/>
      </w:pPr>
    </w:p>
    <w:p>
      <w:pPr>
        <w:pStyle w:val="Heading2"/>
      </w:pPr>
      <w:r>
        <w:t>Règles d’exception</w:t>
      </w:r>
    </w:p>
    <w:p>
      <w:pPr>
        <w:numPr>
          <w:ilvl w:val="0"/>
          <w:numId w:val="16"/>
        </w:numPr>
        <w:spacing w:after="80" w:line="283" w:lineRule="auto"/>
      </w:pPr>
      <w:r>
        <w:rPr>
          <w:rFonts w:ascii="Arial" w:hAnsi="Arial" w:eastAsia="Arial"/>
          <w:color w:val="162019"/>
          <w:sz w:val="20"/>
        </w:rPr>
        <w:t>Toute exception mentionne son décideur, sa justification et sa durée.</w:t>
      </w:r>
    </w:p>
    <w:p>
      <w:pPr>
        <w:numPr>
          <w:ilvl w:val="0"/>
          <w:numId w:val="16"/>
        </w:numPr>
        <w:spacing w:after="80" w:line="283" w:lineRule="auto"/>
      </w:pPr>
      <w:r>
        <w:rPr>
          <w:rFonts w:ascii="Arial" w:hAnsi="Arial" w:eastAsia="Arial"/>
          <w:color w:val="162019"/>
          <w:sz w:val="20"/>
        </w:rPr>
        <w:t>Une mesure compensatoire doit être vérifiable et avoir un propriétaire.</w:t>
      </w:r>
    </w:p>
    <w:p>
      <w:pPr>
        <w:numPr>
          <w:ilvl w:val="0"/>
          <w:numId w:val="16"/>
        </w:numPr>
        <w:spacing w:after="80" w:line="283" w:lineRule="auto"/>
      </w:pPr>
      <w:r>
        <w:rPr>
          <w:rFonts w:ascii="Arial" w:hAnsi="Arial" w:eastAsia="Arial"/>
          <w:color w:val="162019"/>
          <w:sz w:val="20"/>
        </w:rPr>
        <w:t>Les écarts critiques ou empêchant la reproductibilité restent bloquants.</w:t>
      </w:r>
    </w:p>
    <w:p>
      <w:pPr>
        <w:numPr>
          <w:ilvl w:val="0"/>
          <w:numId w:val="16"/>
        </w:numPr>
        <w:spacing w:after="80" w:line="283" w:lineRule="auto"/>
      </w:pPr>
      <w:r>
        <w:rPr>
          <w:rFonts w:ascii="Arial" w:hAnsi="Arial" w:eastAsia="Arial"/>
          <w:color w:val="162019"/>
          <w:sz w:val="20"/>
        </w:rPr>
        <w:t>La clôture exige une pièce nouvelle ou une décision explicite de risque accepté.</w:t>
      </w:r>
    </w:p>
    <w:p>
      <w:r>
        <w:br w:type="page"/>
      </w:r>
    </w:p>
    <w:p>
      <w:pPr>
        <w:keepNext/>
        <w:spacing w:before="440" w:after="100"/>
      </w:pPr>
      <w:r>
        <w:rPr>
          <w:rFonts w:ascii="Arial" w:hAnsi="Arial" w:eastAsia="Arial"/>
          <w:b/>
          <w:color w:val="C6A15B"/>
          <w:sz w:val="16"/>
        </w:rPr>
        <w:t>CHAPITRE 14</w:t>
      </w:r>
    </w:p>
    <w:p>
      <w:pPr>
        <w:pStyle w:val="Heading1"/>
        <w:pageBreakBefore w:val="0"/>
      </w:pPr>
      <w:r>
        <w:t>Index des pièces et validation</w:t>
      </w:r>
    </w:p>
    <w:p>
      <w:pPr>
        <w:keepNext/>
        <w:spacing w:after="320"/>
      </w:pPr>
      <w:r>
        <w:rPr>
          <w:rFonts w:ascii="Arial" w:hAnsi="Arial" w:eastAsia="Arial"/>
          <w:i/>
          <w:color w:val="66736B"/>
          <w:sz w:val="25"/>
        </w:rPr>
        <w:t>Préparer une remise ordonnée sans mélanger preuves techniques, déclarations et futurs livrables.</w:t>
      </w:r>
    </w:p>
    <w:tbl>
      <w:tblPr>
        <w:tblStyle w:val="TableGrid"/>
        <w:tblW w:type="dxa" w:w="9500"/>
        <w:jc w:val="left"/>
        <w:tblLayout w:type="fixed"/>
        <w:tblLook w:firstColumn="1" w:firstRow="1" w:lastColumn="0" w:lastRow="0" w:noHBand="0" w:noVBand="1" w:val="04A0"/>
        <w:tblInd w:w="120" w:type="dxa"/>
      </w:tblPr>
      <w:tblGrid>
        <w:gridCol w:w="800"/>
        <w:gridCol w:w="2300"/>
        <w:gridCol w:w="1800"/>
        <w:gridCol w:w="1800"/>
        <w:gridCol w:w="1300"/>
        <w:gridCol w:w="1500"/>
      </w:tblGrid>
      <w:tr>
        <w:trPr>
          <w:tblHeader w:val="true"/>
          <w:cantSplit/>
        </w:trPr>
        <w:tc>
          <w:tcPr>
            <w:tcW w:type="dxa" w:w="8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RÉF.</w:t>
            </w:r>
          </w:p>
        </w:tc>
        <w:tc>
          <w:tcPr>
            <w:tcW w:type="dxa" w:w="23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FICHIER / PIÈCE</w:t>
            </w:r>
          </w:p>
        </w:tc>
        <w:tc>
          <w:tcPr>
            <w:tcW w:type="dxa" w:w="18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CHECKSUM</w:t>
            </w:r>
          </w:p>
        </w:tc>
        <w:tc>
          <w:tcPr>
            <w:tcW w:type="dxa" w:w="18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PROPRIÉTAIRE</w:t>
            </w:r>
          </w:p>
        </w:tc>
        <w:tc>
          <w:tcPr>
            <w:tcW w:type="dxa" w:w="13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VERSION</w:t>
            </w:r>
          </w:p>
        </w:tc>
        <w:tc>
          <w:tcPr>
            <w:tcW w:type="dxa" w:w="15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STATUT</w:t>
            </w:r>
          </w:p>
        </w:tc>
      </w:tr>
      <w:tr>
        <w:trPr>
          <w:cantSplit/>
        </w:trPr>
        <w:tc>
          <w:tcPr>
            <w:tcW w:type="dxa" w:w="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P-001</w:t>
            </w:r>
          </w:p>
        </w:tc>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PRODUIRE</w:t>
            </w:r>
          </w:p>
        </w:tc>
      </w:tr>
      <w:tr>
        <w:trPr>
          <w:cantSplit/>
        </w:trPr>
        <w:tc>
          <w:tcPr>
            <w:tcW w:type="dxa" w:w="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P-002</w:t>
            </w:r>
          </w:p>
        </w:tc>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PRODUIRE</w:t>
            </w:r>
          </w:p>
        </w:tc>
      </w:tr>
      <w:tr>
        <w:trPr>
          <w:cantSplit/>
        </w:trPr>
        <w:tc>
          <w:tcPr>
            <w:tcW w:type="dxa" w:w="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P-003</w:t>
            </w:r>
          </w:p>
        </w:tc>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PRODUIRE</w:t>
            </w:r>
          </w:p>
        </w:tc>
      </w:tr>
      <w:tr>
        <w:trPr>
          <w:cantSplit/>
        </w:trPr>
        <w:tc>
          <w:tcPr>
            <w:tcW w:type="dxa" w:w="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P-004</w:t>
            </w:r>
          </w:p>
        </w:tc>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PRODUIRE</w:t>
            </w:r>
          </w:p>
        </w:tc>
      </w:tr>
      <w:tr>
        <w:trPr>
          <w:cantSplit/>
        </w:trPr>
        <w:tc>
          <w:tcPr>
            <w:tcW w:type="dxa" w:w="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P-005</w:t>
            </w:r>
          </w:p>
        </w:tc>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PRODUIRE</w:t>
            </w:r>
          </w:p>
        </w:tc>
      </w:tr>
      <w:tr>
        <w:trPr>
          <w:cantSplit/>
        </w:trPr>
        <w:tc>
          <w:tcPr>
            <w:tcW w:type="dxa" w:w="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P-006</w:t>
            </w:r>
          </w:p>
        </w:tc>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PRODUIRE</w:t>
            </w:r>
          </w:p>
        </w:tc>
      </w:tr>
      <w:tr>
        <w:trPr>
          <w:cantSplit/>
        </w:trPr>
        <w:tc>
          <w:tcPr>
            <w:tcW w:type="dxa" w:w="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P-007</w:t>
            </w:r>
          </w:p>
        </w:tc>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PRODUIRE</w:t>
            </w:r>
          </w:p>
        </w:tc>
      </w:tr>
    </w:tbl>
    <w:p>
      <w:pPr>
        <w:spacing w:after="40"/>
      </w:pPr>
    </w:p>
    <w:p>
      <w:pPr>
        <w:pStyle w:val="Heading2"/>
      </w:pPr>
      <w:r>
        <w:t>Validation avant transmission</w:t>
      </w:r>
    </w:p>
    <w:tbl>
      <w:tblPr>
        <w:tblStyle w:val="TableGrid"/>
        <w:tblW w:type="dxa" w:w="9500"/>
        <w:jc w:val="left"/>
        <w:tblLayout w:type="fixed"/>
        <w:tblLook w:firstColumn="1" w:firstRow="1" w:lastColumn="0" w:lastRow="0" w:noHBand="0" w:noVBand="1" w:val="04A0"/>
        <w:tblInd w:w="120" w:type="dxa"/>
      </w:tblPr>
      <w:tblGrid>
        <w:gridCol w:w="2700"/>
        <w:gridCol w:w="2500"/>
        <w:gridCol w:w="1800"/>
        <w:gridCol w:w="2500"/>
      </w:tblGrid>
      <w:tr>
        <w:trPr>
          <w:tblHeader w:val="true"/>
          <w:cantSplit/>
        </w:trPr>
        <w:tc>
          <w:tcPr>
            <w:tcW w:type="dxa" w:w="27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RESPONSABILITÉ</w:t>
            </w:r>
          </w:p>
        </w:tc>
        <w:tc>
          <w:tcPr>
            <w:tcW w:type="dxa" w:w="25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NOM</w:t>
            </w:r>
          </w:p>
        </w:tc>
        <w:tc>
          <w:tcPr>
            <w:tcW w:type="dxa" w:w="18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DATE</w:t>
            </w:r>
          </w:p>
        </w:tc>
        <w:tc>
          <w:tcPr>
            <w:tcW w:type="dxa" w:w="25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DÉCISION / VISA</w:t>
            </w:r>
          </w:p>
        </w:tc>
      </w:tr>
      <w:tr>
        <w:trPr>
          <w:cantSplit/>
        </w:trPr>
        <w:tc>
          <w:tcPr>
            <w:tcW w:type="dxa" w:w="2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Responsable du registre</w:t>
            </w:r>
          </w:p>
        </w:tc>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À RENSEIGNER</w:t>
            </w:r>
          </w:p>
        </w:tc>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À RENSEIGNER</w:t>
            </w:r>
          </w:p>
        </w:tc>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À RENSEIGNER</w:t>
            </w:r>
          </w:p>
        </w:tc>
      </w:tr>
      <w:tr>
        <w:trPr>
          <w:cantSplit/>
        </w:trPr>
        <w:tc>
          <w:tcPr>
            <w:tcW w:type="dxa" w:w="2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Responsable technique</w:t>
            </w:r>
          </w:p>
        </w:tc>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À RENSEIGNER</w:t>
            </w:r>
          </w:p>
        </w:tc>
        <w:tc>
          <w:tcPr>
            <w:tcW w:type="dxa" w:w="1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À RENSEIGNER</w:t>
            </w:r>
          </w:p>
        </w:tc>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À RENSEIGNER</w:t>
            </w:r>
          </w:p>
        </w:tc>
      </w:tr>
      <w:tr>
        <w:trPr>
          <w:cantSplit/>
        </w:trPr>
        <w:tc>
          <w:tcPr>
            <w:tcW w:type="dxa" w:w="2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Responsable sécurité</w:t>
            </w:r>
          </w:p>
        </w:tc>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À RENSEIGNER</w:t>
            </w:r>
          </w:p>
        </w:tc>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À RENSEIGNER</w:t>
            </w:r>
          </w:p>
        </w:tc>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À RENSEIGNER</w:t>
            </w:r>
          </w:p>
        </w:tc>
      </w:tr>
      <w:tr>
        <w:trPr>
          <w:cantSplit/>
        </w:trPr>
        <w:tc>
          <w:tcPr>
            <w:tcW w:type="dxa" w:w="2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Direction Pacturion</w:t>
            </w:r>
          </w:p>
        </w:tc>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À RENSEIGNER</w:t>
            </w:r>
          </w:p>
        </w:tc>
        <w:tc>
          <w:tcPr>
            <w:tcW w:type="dxa" w:w="1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À RENSEIGNER</w:t>
            </w:r>
          </w:p>
        </w:tc>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À RENSEIGNER</w:t>
            </w:r>
          </w:p>
        </w:tc>
      </w:tr>
    </w:tbl>
    <w:p>
      <w:pPr>
        <w:spacing w:after="40"/>
      </w:pPr>
    </w:p>
    <w:p>
      <w:pPr>
        <w:spacing w:before="100" w:after="180" w:line="283" w:lineRule="auto"/>
        <w:ind w:left="227" w:right="170"/>
        <w:shd w:fill="EDF3EF"/>
        <w:pBdr>
          <w:left w:val="single" w:sz="18" w:space="8" w:color="155A3E"/>
        </w:pBdr>
      </w:pPr>
      <w:r>
        <w:rPr>
          <w:rFonts w:ascii="Arial" w:hAnsi="Arial" w:eastAsia="Arial"/>
          <w:b/>
          <w:color w:val="155A3E"/>
          <w:sz w:val="16"/>
        </w:rPr>
        <w:t>PROCHAINE ACTION</w:t>
        <w:br/>
      </w:r>
      <w:r>
        <w:rPr>
          <w:rFonts w:ascii="Arial" w:hAnsi="Arial" w:eastAsia="Arial"/>
          <w:b w:val="0"/>
          <w:color w:val="162019"/>
          <w:sz w:val="20"/>
        </w:rPr>
        <w:t>Renseigner V-01 à V-07, puis consolider le manifest Base Sepolia et joindre les résultats bruts des tests. Tant que ces éléments manquent, le périmètre n’est pas prêt pour un devis d’audit ferme.</w:t>
      </w:r>
    </w:p>
    <w:sectPr w:rsidR="00FC693F" w:rsidRPr="0006063C" w:rsidSect="00034616">
      <w:headerReference w:type="default" r:id="rId9"/>
      <w:footerReference w:type="default" r:id="rId10"/>
      <w:pgSz w:w="11906" w:h="16838"/>
      <w:pgMar w:top="1077" w:right="1134" w:bottom="1020" w:left="1134"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411" w:val="right"/>
        <w:tab w:pos="9411" w:val="right"/>
      </w:tabs>
      <w:jc w:val="right"/>
    </w:pPr>
    <w:r>
      <w:rPr>
        <w:rFonts w:ascii="Arial" w:hAnsi="Arial" w:eastAsia="Arial"/>
        <w:color w:val="66736B"/>
        <w:sz w:val="14"/>
      </w:rPr>
      <w:t>PACTURION — PREUVES TECHNIQUES V1.0</w:t>
    </w:r>
    <w:r>
      <w:rPr>
        <w:rFonts w:ascii="Arial" w:hAnsi="Arial" w:eastAsia="Arial"/>
        <w:b/>
        <w:color w:val="C6A15B"/>
        <w:sz w:val="14"/>
      </w:rPr>
      <w:tab/>
      <w:t xml:space="preserve">DOCUMENT CONTRÔLÉ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Arial" w:hAnsi="Arial" w:eastAsia="Arial"/>
        <w:b/>
        <w:color w:val="66736B"/>
        <w:sz w:val="15"/>
      </w:rPr>
      <w:t>PACTURION   |   REGISTRE DES PREUVES TECHNIQUES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singleLevel"/>
    <w:lvl w:ilvl="0">
      <w:start w:val="1"/>
      <w:numFmt w:val="bullet"/>
      <w:lvlText w:val="•"/>
      <w:suff w:val="tab"/>
      <w:pPr>
        <w:tabs>
          <w:tab w:val="num" w:pos="540"/>
        </w:tabs>
        <w:ind w:left="540" w:hanging="270"/>
      </w:pPr>
      <w:rPr>
        <w:color w:val="C6A15B"/>
      </w:rPr>
    </w:lvl>
  </w:abstractNum>
  <w:num w:numId="10">
    <w:abstractNumId w:val="9"/>
  </w:num>
  <w:abstractNum w:abstractNumId="10">
    <w:multiLevelType w:val="singleLevel"/>
    <w:lvl w:ilvl="0">
      <w:start w:val="1"/>
      <w:numFmt w:val="decimal"/>
      <w:lvlText w:val="%1."/>
      <w:suff w:val="tab"/>
      <w:pPr>
        <w:tabs>
          <w:tab w:val="num" w:pos="540"/>
        </w:tabs>
        <w:ind w:left="540" w:hanging="270"/>
      </w:pPr>
      <w:rPr>
        <w:color w:val="155A3E"/>
      </w:rPr>
    </w:lvl>
  </w:abstractNum>
  <w:num w:numId="11">
    <w:abstractNumId w:val="10"/>
  </w:num>
  <w:abstractNum w:abstractNumId="11">
    <w:multiLevelType w:val="singleLevel"/>
    <w:lvl w:ilvl="0">
      <w:start w:val="1"/>
      <w:numFmt w:val="decimal"/>
      <w:lvlText w:val="%1."/>
      <w:suff w:val="tab"/>
      <w:pPr>
        <w:tabs>
          <w:tab w:val="num" w:pos="540"/>
        </w:tabs>
        <w:ind w:left="540" w:hanging="270"/>
      </w:pPr>
      <w:rPr>
        <w:color w:val="155A3E"/>
      </w:rPr>
    </w:lvl>
  </w:abstractNum>
  <w:num w:numId="12">
    <w:abstractNumId w:val="11"/>
  </w:num>
  <w:abstractNum w:abstractNumId="12">
    <w:multiLevelType w:val="singleLevel"/>
    <w:lvl w:ilvl="0">
      <w:start w:val="1"/>
      <w:numFmt w:val="decimal"/>
      <w:lvlText w:val="%1."/>
      <w:suff w:val="tab"/>
      <w:pPr>
        <w:tabs>
          <w:tab w:val="num" w:pos="540"/>
        </w:tabs>
        <w:ind w:left="540" w:hanging="270"/>
      </w:pPr>
      <w:rPr>
        <w:color w:val="155A3E"/>
      </w:rPr>
    </w:lvl>
  </w:abstractNum>
  <w:num w:numId="13">
    <w:abstractNumId w:val="12"/>
  </w:num>
  <w:abstractNum w:abstractNumId="13">
    <w:multiLevelType w:val="singleLevel"/>
    <w:lvl w:ilvl="0">
      <w:start w:val="1"/>
      <w:numFmt w:val="decimal"/>
      <w:lvlText w:val="%1."/>
      <w:suff w:val="tab"/>
      <w:pPr>
        <w:tabs>
          <w:tab w:val="num" w:pos="540"/>
        </w:tabs>
        <w:ind w:left="540" w:hanging="270"/>
      </w:pPr>
      <w:rPr>
        <w:color w:val="155A3E"/>
      </w:rPr>
    </w:lvl>
  </w:abstractNum>
  <w:num w:numId="14">
    <w:abstractNumId w:val="13"/>
  </w:num>
  <w:abstractNum w:abstractNumId="14">
    <w:multiLevelType w:val="singleLevel"/>
    <w:lvl w:ilvl="0">
      <w:start w:val="1"/>
      <w:numFmt w:val="decimal"/>
      <w:lvlText w:val="%1."/>
      <w:suff w:val="tab"/>
      <w:pPr>
        <w:tabs>
          <w:tab w:val="num" w:pos="540"/>
        </w:tabs>
        <w:ind w:left="540" w:hanging="270"/>
      </w:pPr>
      <w:rPr>
        <w:color w:val="155A3E"/>
      </w:rPr>
    </w:lvl>
  </w:abstractNum>
  <w:num w:numId="15">
    <w:abstractNumId w:val="14"/>
  </w:num>
  <w:abstractNum w:abstractNumId="15">
    <w:multiLevelType w:val="singleLevel"/>
    <w:lvl w:ilvl="0">
      <w:start w:val="1"/>
      <w:numFmt w:val="bullet"/>
      <w:lvlText w:val="•"/>
      <w:suff w:val="tab"/>
      <w:pPr>
        <w:tabs>
          <w:tab w:val="num" w:pos="540"/>
        </w:tabs>
        <w:ind w:left="540" w:hanging="270"/>
      </w:pPr>
      <w:rPr>
        <w:color w:val="C6A15B"/>
      </w:rPr>
    </w:lvl>
  </w:abstractNum>
  <w:num w:numId="16">
    <w:abstractNumId w:val="15"/>
  </w:num>
  <w:abstractNum w:abstractNumId="16">
    <w:multiLevelType w:val="singleLevel"/>
    <w:lvl w:ilvl="0">
      <w:start w:val="1"/>
      <w:numFmt w:val="decimal"/>
      <w:lvlText w:val="%1."/>
      <w:suff w:val="tab"/>
      <w:pPr>
        <w:tabs>
          <w:tab w:val="num" w:pos="540"/>
        </w:tabs>
        <w:ind w:left="540" w:hanging="270"/>
      </w:pPr>
      <w:rPr>
        <w:color w:val="155A3E"/>
      </w:rPr>
    </w:lvl>
  </w:abstract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40" w:line="307" w:lineRule="auto"/>
    </w:pPr>
    <w:rPr>
      <w:rFonts w:ascii="Arial" w:hAnsi="Arial"/>
      <w:color w:val="162019"/>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Arial" w:hAnsi="Arial"/>
      <w:b/>
      <w:bCs/>
      <w:color w:val="06110B"/>
      <w:sz w:val="44"/>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Arial" w:hAnsi="Arial"/>
      <w:b/>
      <w:bCs/>
      <w:color w:val="0D3A28"/>
      <w:sz w:val="28"/>
      <w:szCs w:val="26"/>
    </w:rPr>
  </w:style>
  <w:style w:type="paragraph" w:styleId="Heading3">
    <w:name w:val="heading 3"/>
    <w:basedOn w:val="Normal"/>
    <w:next w:val="Normal"/>
    <w:link w:val="Heading3Char"/>
    <w:uiPriority w:val="9"/>
    <w:unhideWhenUsed/>
    <w:qFormat/>
    <w:rsid w:val="00FC693F"/>
    <w:pPr>
      <w:keepNext/>
      <w:keepLines/>
      <w:spacing w:before="180" w:after="100"/>
      <w:outlineLvl w:val="2"/>
    </w:pPr>
    <w:rPr>
      <w:rFonts w:asciiTheme="majorHAnsi" w:eastAsiaTheme="majorEastAsia" w:hAnsiTheme="majorHAnsi" w:cstheme="majorBidi" w:ascii="Arial" w:hAnsi="Arial"/>
      <w:b/>
      <w:bCs/>
      <w:color w:val="155A3E"/>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hyperlink" Target="https://eur-lex.europa.eu/eli/reg/2023/1114/oj" TargetMode="External"/><Relationship Id="rId13" Type="http://schemas.openxmlformats.org/officeDocument/2006/relationships/hyperlink" Target="https://docs.openzeppelin.com/contracts/5.x/governance" TargetMode="External"/><Relationship Id="rId14" Type="http://schemas.openxmlformats.org/officeDocument/2006/relationships/hyperlink" Target="https://docs.base.org/base-chain/network-information/" TargetMode="External"/><Relationship Id="rId15" Type="http://schemas.openxmlformats.org/officeDocument/2006/relationships/hyperlink" Target="https://www.amf-france.org/fr/espace-professionnels/fintech/mes-relations-avec-lamf/emission-admission-de-crypto-actifs" TargetMode="External"/><Relationship Id="rId16" Type="http://schemas.openxmlformats.org/officeDocument/2006/relationships/hyperlink" Target="https://eips.ethereum.org/EIPS/eip-20" TargetMode="External"/><Relationship Id="rId17" Type="http://schemas.openxmlformats.org/officeDocument/2006/relationships/hyperlink" Target="https://eips.ethereum.org/EIPS/eip-712" TargetMode="External"/><Relationship Id="rId18" Type="http://schemas.openxmlformats.org/officeDocument/2006/relationships/hyperlink" Target="https://eips.ethereum.org/EIPS/eip-127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Pacturion — Registre des preuves techniques</dc:title>
  <dc:subject>VERIDIA Protocol — versions, builds, tests, déploiements et artefacts</dc:subject>
  <dc:creator>Pacturion</dc:creator>
  <cp:keywords>Pacturion, VERIDIA Protocol, preuves techniques, audit, Base Sepolia</cp:keywords>
  <dc:description>Document de travail contrôlé — ne constitue pas un rapport d’audit.</dc:description>
  <cp:lastModifiedBy/>
  <cp:revision>1</cp:revision>
  <dcterms:created xsi:type="dcterms:W3CDTF">2013-12-23T23:15:00Z</dcterms:created>
  <dcterms:modified xsi:type="dcterms:W3CDTF">2013-12-23T23:15:00Z</dcterms:modified>
  <cp:category/>
</cp:coreProperties>
</file>